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B3" w:rsidRDefault="00306FB3">
      <w:pPr>
        <w:jc w:val="center"/>
        <w:rPr>
          <w:rFonts w:ascii="黑体" w:eastAsia="黑体" w:hAnsi="黑体"/>
          <w:b/>
          <w:color w:val="C00000"/>
          <w:sz w:val="36"/>
          <w:szCs w:val="36"/>
        </w:rPr>
      </w:pPr>
      <w:r>
        <w:rPr>
          <w:rFonts w:ascii="黑体" w:eastAsia="黑体" w:hAnsi="黑体" w:hint="eastAsia"/>
          <w:b/>
          <w:color w:val="C00000"/>
          <w:sz w:val="36"/>
          <w:szCs w:val="36"/>
        </w:rPr>
        <w:t>实战型人力资源总监高端班</w:t>
      </w:r>
    </w:p>
    <w:p w:rsidR="00306FB3" w:rsidRDefault="00306FB3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——</w:t>
      </w:r>
      <w:r>
        <w:rPr>
          <w:rFonts w:ascii="黑体" w:eastAsia="黑体" w:hAnsi="黑体" w:hint="eastAsia"/>
          <w:b/>
          <w:sz w:val="28"/>
          <w:szCs w:val="28"/>
        </w:rPr>
        <w:t>培养一流的人力资源管理师</w:t>
      </w:r>
    </w:p>
    <w:p w:rsidR="00306FB3" w:rsidRDefault="00306FB3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【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项目背景</w:t>
      </w:r>
      <w:r>
        <w:rPr>
          <w:rFonts w:ascii="黑体" w:eastAsia="黑体" w:hAnsi="黑体" w:cs="黑体" w:hint="eastAsia"/>
          <w:b/>
          <w:sz w:val="28"/>
          <w:szCs w:val="28"/>
        </w:rPr>
        <w:t>】</w:t>
      </w:r>
    </w:p>
    <w:p w:rsidR="00306FB3" w:rsidRDefault="00306FB3" w:rsidP="00AF0D13">
      <w:pPr>
        <w:spacing w:line="360" w:lineRule="auto"/>
        <w:ind w:firstLineChars="200" w:firstLine="316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在互联网深度应用的新时代，传统商业模式正在发生革命性的变化。企业的竞争，最终都可归结为“人才”的竞争！正如彼得</w:t>
      </w:r>
      <w:r>
        <w:rPr>
          <w:rFonts w:ascii="微软雅黑" w:eastAsia="微软雅黑" w:hAnsi="微软雅黑" w:cs="微软雅黑"/>
          <w:sz w:val="24"/>
        </w:rPr>
        <w:t>•</w:t>
      </w:r>
      <w:r>
        <w:rPr>
          <w:rFonts w:ascii="黑体" w:eastAsia="黑体" w:hAnsi="黑体" w:cs="黑体" w:hint="eastAsia"/>
          <w:sz w:val="24"/>
        </w:rPr>
        <w:t>德鲁克说的：“所谓企业管理，最终就是人事管理，人事管理，就是管理的代名词。”由此可知，人力资源的不断提升是使成功企业进一步走向成熟的基础，也是锻造企业持久竞争优势的条件。</w:t>
      </w:r>
    </w:p>
    <w:p w:rsidR="00306FB3" w:rsidRDefault="00306FB3" w:rsidP="00AF0D13">
      <w:pPr>
        <w:spacing w:line="360" w:lineRule="auto"/>
        <w:ind w:firstLineChars="200" w:firstLine="316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西姆学堂实战型人力资源总监高端班（原清华大学新时代人力资源总监高级研修班）是通过对人力资源总监的大量调研，量身制作出针对人力资源管理的课程。透过不同议题的全面训练，从企业的持续成长和面对变革的角度，制定人才管理解决方案。帮助学员深入学习如何理顺企业内的各种人才管理问题，进而提升战略思考能力、实践能力、创新能力。</w:t>
      </w:r>
    </w:p>
    <w:p w:rsidR="00306FB3" w:rsidRDefault="00306FB3">
      <w:pPr>
        <w:spacing w:line="360" w:lineRule="auto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【学习收益】</w:t>
      </w:r>
      <w:bookmarkStart w:id="0" w:name="_GoBack"/>
      <w:bookmarkEnd w:id="0"/>
    </w:p>
    <w:p w:rsidR="00306FB3" w:rsidRDefault="00306FB3" w:rsidP="00AF0D13">
      <w:pPr>
        <w:spacing w:line="360" w:lineRule="auto"/>
        <w:ind w:firstLineChars="200" w:firstLine="316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互联网时代给人力资源管理带来很多的新挑战，通过对本课程的系统学习，能够为企业人力资源注入新活力，带来新思维。</w:t>
      </w:r>
    </w:p>
    <w:p w:rsidR="00306FB3" w:rsidRDefault="00306FB3">
      <w:pPr>
        <w:spacing w:line="360" w:lineRule="auto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【招生对象】</w:t>
      </w:r>
    </w:p>
    <w:p w:rsidR="00306FB3" w:rsidRDefault="00306FB3" w:rsidP="00AF0D13">
      <w:pPr>
        <w:adjustRightInd w:val="0"/>
        <w:snapToGrid w:val="0"/>
        <w:spacing w:line="360" w:lineRule="exact"/>
        <w:ind w:firstLineChars="200" w:firstLine="31680"/>
        <w:jc w:val="left"/>
        <w:outlineLvl w:val="0"/>
        <w:rPr>
          <w:rFonts w:ascii="黑体" w:eastAsia="黑体" w:hAnsi="黑体" w:cs="新宋体"/>
          <w:sz w:val="24"/>
          <w:szCs w:val="24"/>
        </w:rPr>
      </w:pPr>
      <w:r>
        <w:rPr>
          <w:rFonts w:ascii="黑体" w:eastAsia="黑体" w:hAnsi="黑体" w:cs="新宋体" w:hint="eastAsia"/>
          <w:sz w:val="24"/>
          <w:szCs w:val="24"/>
        </w:rPr>
        <w:t>董事长、总经理、</w:t>
      </w:r>
      <w:r>
        <w:rPr>
          <w:rFonts w:ascii="黑体" w:eastAsia="黑体" w:hAnsi="黑体" w:cs="新宋体"/>
          <w:sz w:val="24"/>
          <w:szCs w:val="24"/>
        </w:rPr>
        <w:t>HR</w:t>
      </w:r>
      <w:r>
        <w:rPr>
          <w:rFonts w:ascii="黑体" w:eastAsia="黑体" w:hAnsi="黑体" w:cs="新宋体" w:hint="eastAsia"/>
          <w:sz w:val="24"/>
          <w:szCs w:val="24"/>
        </w:rPr>
        <w:t>总监</w:t>
      </w:r>
      <w:r>
        <w:rPr>
          <w:rFonts w:ascii="黑体" w:eastAsia="黑体" w:hAnsi="黑体" w:hint="eastAsia"/>
          <w:bCs/>
          <w:sz w:val="24"/>
        </w:rPr>
        <w:t>、人力资源经理、培训经理</w:t>
      </w:r>
      <w:r>
        <w:rPr>
          <w:rFonts w:ascii="黑体" w:eastAsia="黑体" w:hAnsi="黑体" w:cs="新宋体" w:hint="eastAsia"/>
          <w:sz w:val="24"/>
          <w:szCs w:val="24"/>
        </w:rPr>
        <w:t>等；</w:t>
      </w:r>
    </w:p>
    <w:p w:rsidR="00306FB3" w:rsidRDefault="00306FB3">
      <w:pPr>
        <w:spacing w:line="360" w:lineRule="auto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【课程设置】</w:t>
      </w:r>
    </w:p>
    <w:tbl>
      <w:tblPr>
        <w:tblW w:w="9650" w:type="dxa"/>
        <w:tblInd w:w="-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4863"/>
        <w:gridCol w:w="9"/>
        <w:gridCol w:w="4778"/>
      </w:tblGrid>
      <w:tr w:rsidR="00306FB3">
        <w:trPr>
          <w:trHeight w:val="476"/>
        </w:trPr>
        <w:tc>
          <w:tcPr>
            <w:tcW w:w="9650" w:type="dxa"/>
            <w:gridSpan w:val="3"/>
            <w:shd w:val="clear" w:color="auto" w:fill="C00000"/>
            <w:vAlign w:val="center"/>
          </w:tcPr>
          <w:p w:rsidR="00306FB3" w:rsidRDefault="00306FB3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b/>
                <w:bCs/>
                <w:color w:val="FFFFFF"/>
                <w:sz w:val="28"/>
                <w:szCs w:val="28"/>
              </w:rPr>
              <w:t>顶层设计规划篇</w:t>
            </w:r>
          </w:p>
        </w:tc>
      </w:tr>
      <w:tr w:rsidR="00306FB3">
        <w:trPr>
          <w:trHeight w:val="346"/>
        </w:trPr>
        <w:tc>
          <w:tcPr>
            <w:tcW w:w="4872" w:type="dxa"/>
            <w:gridSpan w:val="2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人工智能与企业创新发展</w:t>
            </w:r>
          </w:p>
        </w:tc>
        <w:tc>
          <w:tcPr>
            <w:tcW w:w="4778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智能互联人人创客模式解析</w:t>
            </w:r>
          </w:p>
        </w:tc>
      </w:tr>
      <w:tr w:rsidR="00306FB3">
        <w:trPr>
          <w:trHeight w:val="599"/>
        </w:trPr>
        <w:tc>
          <w:tcPr>
            <w:tcW w:w="4872" w:type="dxa"/>
            <w:gridSpan w:val="2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人工智能技术应用及产业化前景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人工智能如何影响企业的经营管理（产供销人财物）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人工智能时代的社会运转及利益再分割</w:t>
            </w:r>
          </w:p>
        </w:tc>
        <w:tc>
          <w:tcPr>
            <w:tcW w:w="4778" w:type="dxa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互联网时代海尔的组织转型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传统的分工理论与科层制管理模式间的挑战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人人创客的加速体系探索</w:t>
            </w:r>
          </w:p>
        </w:tc>
      </w:tr>
      <w:tr w:rsidR="00306FB3">
        <w:trPr>
          <w:trHeight w:val="346"/>
        </w:trPr>
        <w:tc>
          <w:tcPr>
            <w:tcW w:w="4872" w:type="dxa"/>
            <w:gridSpan w:val="2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互联网时代企业战略与人力资源规划</w:t>
            </w:r>
          </w:p>
        </w:tc>
        <w:tc>
          <w:tcPr>
            <w:tcW w:w="4778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互联网时代人力资源创新管理的顶层设计</w:t>
            </w:r>
          </w:p>
        </w:tc>
      </w:tr>
      <w:tr w:rsidR="00306FB3">
        <w:trPr>
          <w:trHeight w:val="599"/>
        </w:trPr>
        <w:tc>
          <w:tcPr>
            <w:tcW w:w="4872" w:type="dxa"/>
            <w:gridSpan w:val="2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新时代企业组织变革及结构调整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人力资源对公司战略规划的推进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人力资源的管控新模式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企业规划内人力资源的最佳配置</w:t>
            </w:r>
          </w:p>
        </w:tc>
        <w:tc>
          <w:tcPr>
            <w:tcW w:w="4778" w:type="dxa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环境变化与人力资源管理创新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新时代人力资源管理的风险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平台化组织创新与激励机制设计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绩效管理的顶层设计与落地推进</w:t>
            </w:r>
          </w:p>
        </w:tc>
      </w:tr>
      <w:tr w:rsidR="00306FB3">
        <w:trPr>
          <w:trHeight w:val="346"/>
        </w:trPr>
        <w:tc>
          <w:tcPr>
            <w:tcW w:w="4872" w:type="dxa"/>
            <w:gridSpan w:val="2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互联网时代企业人力资源管控体系建设</w:t>
            </w: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778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变与不变：运营模式变革与企业文化建设</w:t>
            </w:r>
          </w:p>
        </w:tc>
      </w:tr>
      <w:tr w:rsidR="00306FB3">
        <w:trPr>
          <w:trHeight w:val="599"/>
        </w:trPr>
        <w:tc>
          <w:tcPr>
            <w:tcW w:w="4863" w:type="dxa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人力资源管控体系中的关键环节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企业责权体系设计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企业高管激励与约束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防止利益集团出现</w:t>
            </w:r>
          </w:p>
        </w:tc>
        <w:tc>
          <w:tcPr>
            <w:tcW w:w="4787" w:type="dxa"/>
            <w:gridSpan w:val="2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互联网时代的企业文化建设的改变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领导者的自我变革为企业文化变革前提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企业文化诊断与评估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企业文化与企业绩效的关系</w:t>
            </w:r>
          </w:p>
        </w:tc>
      </w:tr>
      <w:tr w:rsidR="00306FB3">
        <w:trPr>
          <w:trHeight w:val="476"/>
        </w:trPr>
        <w:tc>
          <w:tcPr>
            <w:tcW w:w="9650" w:type="dxa"/>
            <w:gridSpan w:val="3"/>
            <w:shd w:val="clear" w:color="auto" w:fill="C00000"/>
            <w:vAlign w:val="center"/>
          </w:tcPr>
          <w:p w:rsidR="00306FB3" w:rsidRDefault="00306FB3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b/>
                <w:bCs/>
                <w:color w:val="FFFFFF"/>
                <w:sz w:val="28"/>
                <w:szCs w:val="28"/>
              </w:rPr>
              <w:t>管理实务操练篇</w:t>
            </w:r>
          </w:p>
        </w:tc>
      </w:tr>
      <w:tr w:rsidR="00306FB3">
        <w:trPr>
          <w:trHeight w:val="346"/>
        </w:trPr>
        <w:tc>
          <w:tcPr>
            <w:tcW w:w="4863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互联网时代全面薪酬体系设计与管理</w:t>
            </w:r>
          </w:p>
        </w:tc>
        <w:tc>
          <w:tcPr>
            <w:tcW w:w="4787" w:type="dxa"/>
            <w:gridSpan w:val="2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企业股权激励操作实务</w:t>
            </w:r>
          </w:p>
        </w:tc>
      </w:tr>
      <w:tr w:rsidR="00306FB3">
        <w:trPr>
          <w:trHeight w:val="599"/>
        </w:trPr>
        <w:tc>
          <w:tcPr>
            <w:tcW w:w="4863" w:type="dxa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设计高效薪酬体系的技巧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岗位评估与薪酬水平测算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不同岗位薪酬模式设计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薪酬发展的新趋势与实际应用</w:t>
            </w:r>
          </w:p>
        </w:tc>
        <w:tc>
          <w:tcPr>
            <w:tcW w:w="4787" w:type="dxa"/>
            <w:gridSpan w:val="2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股权</w:t>
            </w: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之</w:t>
            </w: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权</w:t>
            </w: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内涵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股权激励留人的核心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失败案例带来的负面效应</w:t>
            </w:r>
          </w:p>
        </w:tc>
      </w:tr>
      <w:tr w:rsidR="00306FB3">
        <w:trPr>
          <w:trHeight w:val="346"/>
        </w:trPr>
        <w:tc>
          <w:tcPr>
            <w:tcW w:w="4863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新时代人力资源管理者的角色定位</w:t>
            </w:r>
          </w:p>
        </w:tc>
        <w:tc>
          <w:tcPr>
            <w:tcW w:w="4787" w:type="dxa"/>
            <w:gridSpan w:val="2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互联网时代企业商学院构建</w:t>
            </w:r>
          </w:p>
        </w:tc>
      </w:tr>
      <w:tr w:rsidR="00306FB3">
        <w:trPr>
          <w:trHeight w:val="599"/>
        </w:trPr>
        <w:tc>
          <w:tcPr>
            <w:tcW w:w="4863" w:type="dxa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人力资源管理者的角色困境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人力资源管理者的正确角色定位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人力资源在不同企业发展阶段的定位要求</w:t>
            </w:r>
          </w:p>
        </w:tc>
        <w:tc>
          <w:tcPr>
            <w:tcW w:w="4787" w:type="dxa"/>
            <w:gridSpan w:val="2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商业价值研究为商学院的核心点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HR</w:t>
            </w: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人力资源学院的地位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企业商学院的体系构建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有效运营企业大学的关键</w:t>
            </w:r>
          </w:p>
        </w:tc>
      </w:tr>
      <w:tr w:rsidR="00306FB3">
        <w:trPr>
          <w:trHeight w:val="346"/>
        </w:trPr>
        <w:tc>
          <w:tcPr>
            <w:tcW w:w="4863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慧眼识金</w:t>
            </w:r>
            <w:r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  <w:t>——</w:t>
            </w: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精准招聘与面试操作技巧</w:t>
            </w:r>
          </w:p>
        </w:tc>
        <w:tc>
          <w:tcPr>
            <w:tcW w:w="4787" w:type="dxa"/>
            <w:gridSpan w:val="2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新法背景下员工关系管理实务</w:t>
            </w:r>
          </w:p>
        </w:tc>
      </w:tr>
      <w:tr w:rsidR="00306FB3">
        <w:trPr>
          <w:trHeight w:val="599"/>
        </w:trPr>
        <w:tc>
          <w:tcPr>
            <w:tcW w:w="4863" w:type="dxa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建立招聘管理体系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企业的选人之道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心理甄选测评技术的运用</w:t>
            </w:r>
          </w:p>
        </w:tc>
        <w:tc>
          <w:tcPr>
            <w:tcW w:w="4787" w:type="dxa"/>
            <w:gridSpan w:val="2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新法下劳动用工管理操作实务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员工手册、规章制度的制定与职工奖惩制度设计、管理技巧操作实务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企业用工风险防范</w:t>
            </w:r>
          </w:p>
        </w:tc>
      </w:tr>
      <w:tr w:rsidR="00306FB3">
        <w:trPr>
          <w:trHeight w:val="476"/>
        </w:trPr>
        <w:tc>
          <w:tcPr>
            <w:tcW w:w="9650" w:type="dxa"/>
            <w:gridSpan w:val="3"/>
            <w:shd w:val="clear" w:color="auto" w:fill="C00000"/>
            <w:vAlign w:val="center"/>
          </w:tcPr>
          <w:p w:rsidR="00306FB3" w:rsidRDefault="00306FB3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b/>
                <w:bCs/>
                <w:color w:val="FFFFFF"/>
                <w:sz w:val="28"/>
                <w:szCs w:val="28"/>
              </w:rPr>
              <w:t>领袖修炼扩维篇</w:t>
            </w:r>
          </w:p>
        </w:tc>
      </w:tr>
      <w:tr w:rsidR="00306FB3">
        <w:trPr>
          <w:trHeight w:val="346"/>
        </w:trPr>
        <w:tc>
          <w:tcPr>
            <w:tcW w:w="4872" w:type="dxa"/>
            <w:gridSpan w:val="2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创新思维与管理</w:t>
            </w:r>
          </w:p>
        </w:tc>
        <w:tc>
          <w:tcPr>
            <w:tcW w:w="4778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管理心理学精要</w:t>
            </w:r>
          </w:p>
        </w:tc>
      </w:tr>
      <w:tr w:rsidR="00306FB3">
        <w:trPr>
          <w:trHeight w:val="588"/>
        </w:trPr>
        <w:tc>
          <w:tcPr>
            <w:tcW w:w="4872" w:type="dxa"/>
            <w:gridSpan w:val="2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创新与创新思维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克服创新思维的障碍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培养创新思维的方法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运用创新思维管理团队</w:t>
            </w:r>
          </w:p>
        </w:tc>
        <w:tc>
          <w:tcPr>
            <w:tcW w:w="4778" w:type="dxa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新时代新文化管理者心理变革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管理心理学的研究与应用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压力与心理调适</w:t>
            </w:r>
          </w:p>
        </w:tc>
      </w:tr>
      <w:tr w:rsidR="00306FB3">
        <w:trPr>
          <w:trHeight w:val="346"/>
        </w:trPr>
        <w:tc>
          <w:tcPr>
            <w:tcW w:w="4872" w:type="dxa"/>
            <w:gridSpan w:val="2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互联网＋时代的人力资源转型</w:t>
            </w:r>
          </w:p>
        </w:tc>
        <w:tc>
          <w:tcPr>
            <w:tcW w:w="4778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企业信息化战略管理</w:t>
            </w:r>
          </w:p>
        </w:tc>
      </w:tr>
      <w:tr w:rsidR="00306FB3">
        <w:trPr>
          <w:trHeight w:val="588"/>
        </w:trPr>
        <w:tc>
          <w:tcPr>
            <w:tcW w:w="4872" w:type="dxa"/>
            <w:gridSpan w:val="2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客户思维与大数据思维的人力资源管理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碎片化思维的人力资源管理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国际化与创新发展中的人力资源管理</w:t>
            </w:r>
          </w:p>
        </w:tc>
        <w:tc>
          <w:tcPr>
            <w:tcW w:w="4778" w:type="dxa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无所不在的信息服务社会的到来；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互联网环境下组织架构的创新；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互联网环境下企业运营模式创新；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互联网环境下流程管理创新；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互联网环境下服务创新；</w:t>
            </w:r>
          </w:p>
        </w:tc>
      </w:tr>
      <w:tr w:rsidR="00306FB3">
        <w:trPr>
          <w:trHeight w:val="476"/>
        </w:trPr>
        <w:tc>
          <w:tcPr>
            <w:tcW w:w="9650" w:type="dxa"/>
            <w:gridSpan w:val="3"/>
            <w:shd w:val="clear" w:color="auto" w:fill="C00000"/>
            <w:vAlign w:val="center"/>
          </w:tcPr>
          <w:p w:rsidR="00306FB3" w:rsidRDefault="00306FB3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b/>
                <w:bCs/>
                <w:color w:val="FFFFFF"/>
                <w:sz w:val="28"/>
                <w:szCs w:val="28"/>
              </w:rPr>
              <w:t>未来展望篇</w:t>
            </w:r>
          </w:p>
        </w:tc>
      </w:tr>
      <w:tr w:rsidR="00306FB3">
        <w:trPr>
          <w:trHeight w:val="346"/>
        </w:trPr>
        <w:tc>
          <w:tcPr>
            <w:tcW w:w="4872" w:type="dxa"/>
            <w:gridSpan w:val="2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经济大势与热点分析</w:t>
            </w:r>
          </w:p>
        </w:tc>
        <w:tc>
          <w:tcPr>
            <w:tcW w:w="4778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Times New Roman" w:eastAsia="黑体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b/>
                <w:color w:val="000000"/>
                <w:kern w:val="0"/>
                <w:szCs w:val="21"/>
              </w:rPr>
              <w:t>科技发展新趋势对产业格局的影响</w:t>
            </w:r>
          </w:p>
        </w:tc>
      </w:tr>
      <w:tr w:rsidR="00306FB3">
        <w:trPr>
          <w:trHeight w:val="588"/>
        </w:trPr>
        <w:tc>
          <w:tcPr>
            <w:tcW w:w="4872" w:type="dxa"/>
            <w:gridSpan w:val="2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世界经济从低迷中复苏的分析判断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中国经济周期分析判断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中国经济战略机遇期</w:t>
            </w:r>
          </w:p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企业转型时机把握</w:t>
            </w:r>
          </w:p>
        </w:tc>
        <w:tc>
          <w:tcPr>
            <w:tcW w:w="4778" w:type="dxa"/>
            <w:vAlign w:val="center"/>
          </w:tcPr>
          <w:p w:rsidR="00306FB3" w:rsidRDefault="00306FB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color w:val="000000"/>
                <w:kern w:val="0"/>
                <w:szCs w:val="21"/>
              </w:rPr>
              <w:t>新技术改变着民众与国家的处事规则，颠覆性的技术层出不穷，为经济社会发展提供了前所未有的驱动力。基于此，我们会选取当下最新的热点技术及其市场应用进行解读和阐释，旨在开阔学员的视野，从不同的角度去发现科技趋势、预见未来，帮助企业更准确地把握市场需求，进而为企业发展战略提供惊喜与机会。</w:t>
            </w:r>
          </w:p>
        </w:tc>
      </w:tr>
    </w:tbl>
    <w:p w:rsidR="00306FB3" w:rsidRDefault="00306FB3">
      <w:pPr>
        <w:spacing w:line="360" w:lineRule="auto"/>
        <w:outlineLvl w:val="0"/>
        <w:rPr>
          <w:rFonts w:ascii="黑体" w:eastAsia="黑体" w:hAnsi="黑体" w:cs="新宋体"/>
          <w:color w:val="000000"/>
          <w:kern w:val="0"/>
          <w:szCs w:val="21"/>
        </w:rPr>
      </w:pPr>
      <w:r>
        <w:rPr>
          <w:rFonts w:ascii="黑体" w:eastAsia="黑体" w:hAnsi="黑体" w:cs="新宋体" w:hint="eastAsia"/>
          <w:color w:val="000000"/>
          <w:kern w:val="0"/>
          <w:szCs w:val="21"/>
        </w:rPr>
        <w:t>注：每学年课题根据行业热点会有</w:t>
      </w:r>
      <w:r>
        <w:rPr>
          <w:rFonts w:ascii="黑体" w:eastAsia="黑体" w:hAnsi="黑体" w:cs="新宋体"/>
          <w:color w:val="000000"/>
          <w:kern w:val="0"/>
          <w:szCs w:val="21"/>
        </w:rPr>
        <w:t>20</w:t>
      </w:r>
      <w:r>
        <w:rPr>
          <w:rFonts w:ascii="黑体" w:eastAsia="黑体" w:hAnsi="黑体" w:cs="新宋体" w:hint="eastAsia"/>
          <w:color w:val="000000"/>
          <w:kern w:val="0"/>
          <w:szCs w:val="21"/>
        </w:rPr>
        <w:t>％进行微调，调整后师资水平与前期持平。</w:t>
      </w:r>
    </w:p>
    <w:p w:rsidR="00306FB3" w:rsidRDefault="00306FB3">
      <w:pPr>
        <w:spacing w:line="360" w:lineRule="auto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【增值活动】</w:t>
      </w:r>
    </w:p>
    <w:p w:rsidR="00306FB3" w:rsidRDefault="00306FB3">
      <w:pPr>
        <w:spacing w:line="360" w:lineRule="auto"/>
        <w:rPr>
          <w:rFonts w:ascii="黑体" w:eastAsia="黑体" w:hAnsi="黑体" w:cs="新宋体"/>
          <w:color w:val="000000"/>
          <w:kern w:val="0"/>
          <w:sz w:val="24"/>
          <w:szCs w:val="24"/>
        </w:rPr>
      </w:pPr>
      <w:r>
        <w:rPr>
          <w:rFonts w:ascii="黑体" w:eastAsia="黑体" w:hAnsi="黑体" w:cs="新宋体" w:hint="eastAsia"/>
          <w:color w:val="000000"/>
          <w:kern w:val="0"/>
          <w:sz w:val="24"/>
          <w:szCs w:val="24"/>
        </w:rPr>
        <w:t>课余时间，将结合授课安排、班级情况等酌情选择，组织丰富多彩的学员活动。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4536"/>
        <w:gridCol w:w="4820"/>
      </w:tblGrid>
      <w:tr w:rsidR="00306FB3">
        <w:trPr>
          <w:trHeight w:val="476"/>
        </w:trPr>
        <w:tc>
          <w:tcPr>
            <w:tcW w:w="9356" w:type="dxa"/>
            <w:gridSpan w:val="2"/>
            <w:shd w:val="clear" w:color="auto" w:fill="C00000"/>
            <w:vAlign w:val="center"/>
          </w:tcPr>
          <w:p w:rsidR="00306FB3" w:rsidRDefault="00306FB3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黑体" w:eastAsia="黑体" w:hAnsi="黑体" w:cs="方正姚体" w:hint="eastAsia"/>
                <w:b/>
                <w:bCs/>
                <w:color w:val="FFFFFF"/>
                <w:sz w:val="28"/>
                <w:szCs w:val="28"/>
              </w:rPr>
              <w:t>班级活动</w:t>
            </w:r>
          </w:p>
        </w:tc>
      </w:tr>
      <w:tr w:rsidR="00306FB3">
        <w:trPr>
          <w:trHeight w:val="346"/>
        </w:trPr>
        <w:tc>
          <w:tcPr>
            <w:tcW w:w="4536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高端对话论坛</w:t>
            </w:r>
          </w:p>
        </w:tc>
        <w:tc>
          <w:tcPr>
            <w:tcW w:w="4820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热点专题沙龙研讨</w:t>
            </w:r>
          </w:p>
        </w:tc>
      </w:tr>
      <w:tr w:rsidR="00306FB3">
        <w:trPr>
          <w:trHeight w:val="346"/>
        </w:trPr>
        <w:tc>
          <w:tcPr>
            <w:tcW w:w="4536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精彩演艺</w:t>
            </w:r>
          </w:p>
        </w:tc>
        <w:tc>
          <w:tcPr>
            <w:tcW w:w="4820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户外拓展训练</w:t>
            </w:r>
          </w:p>
        </w:tc>
      </w:tr>
      <w:tr w:rsidR="00306FB3">
        <w:trPr>
          <w:trHeight w:val="346"/>
        </w:trPr>
        <w:tc>
          <w:tcPr>
            <w:tcW w:w="4536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校园观光及校史分享</w:t>
            </w:r>
          </w:p>
        </w:tc>
        <w:tc>
          <w:tcPr>
            <w:tcW w:w="4820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特长比赛</w:t>
            </w:r>
          </w:p>
        </w:tc>
      </w:tr>
      <w:tr w:rsidR="00306FB3">
        <w:trPr>
          <w:trHeight w:val="346"/>
        </w:trPr>
        <w:tc>
          <w:tcPr>
            <w:tcW w:w="4536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企业实地参观考察</w:t>
            </w:r>
          </w:p>
        </w:tc>
        <w:tc>
          <w:tcPr>
            <w:tcW w:w="4820" w:type="dxa"/>
            <w:vAlign w:val="center"/>
          </w:tcPr>
          <w:p w:rsidR="00306FB3" w:rsidRDefault="00306FB3" w:rsidP="004E24BE">
            <w:pPr>
              <w:spacing w:beforeLines="20" w:afterLines="20"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校友年会与结业典礼</w:t>
            </w:r>
          </w:p>
        </w:tc>
      </w:tr>
    </w:tbl>
    <w:p w:rsidR="00306FB3" w:rsidRDefault="00306FB3">
      <w:pPr>
        <w:spacing w:line="360" w:lineRule="auto"/>
        <w:outlineLvl w:val="0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【学制设置】</w:t>
      </w:r>
    </w:p>
    <w:p w:rsidR="00306FB3" w:rsidRDefault="00306FB3" w:rsidP="00AF0D13">
      <w:pPr>
        <w:spacing w:line="360" w:lineRule="auto"/>
        <w:ind w:firstLineChars="200" w:firstLine="31680"/>
        <w:outlineLvl w:val="0"/>
        <w:rPr>
          <w:rFonts w:ascii="黑体" w:eastAsia="黑体" w:hAnsi="黑体" w:cs="新宋体"/>
          <w:color w:val="000000"/>
          <w:kern w:val="0"/>
          <w:sz w:val="24"/>
          <w:szCs w:val="24"/>
        </w:rPr>
      </w:pPr>
      <w:r>
        <w:rPr>
          <w:rFonts w:ascii="黑体" w:eastAsia="黑体" w:hAnsi="黑体" w:cs="新宋体" w:hint="eastAsia"/>
          <w:sz w:val="24"/>
        </w:rPr>
        <w:t>学制</w:t>
      </w:r>
      <w:r>
        <w:rPr>
          <w:rFonts w:ascii="黑体" w:eastAsia="黑体" w:hAnsi="黑体" w:cs="新宋体"/>
          <w:sz w:val="24"/>
        </w:rPr>
        <w:t>1</w:t>
      </w:r>
      <w:r>
        <w:rPr>
          <w:rFonts w:ascii="黑体" w:eastAsia="黑体" w:hAnsi="黑体" w:cs="新宋体" w:hint="eastAsia"/>
          <w:sz w:val="24"/>
        </w:rPr>
        <w:t>年半，集中授课</w:t>
      </w:r>
      <w:r>
        <w:rPr>
          <w:rFonts w:ascii="黑体" w:eastAsia="黑体" w:hAnsi="黑体" w:cs="新宋体"/>
          <w:sz w:val="24"/>
        </w:rPr>
        <w:t>8</w:t>
      </w:r>
      <w:r>
        <w:rPr>
          <w:rFonts w:ascii="黑体" w:eastAsia="黑体" w:hAnsi="黑体" w:cs="新宋体" w:hint="eastAsia"/>
          <w:sz w:val="24"/>
        </w:rPr>
        <w:t>次。</w:t>
      </w:r>
    </w:p>
    <w:p w:rsidR="00306FB3" w:rsidRDefault="00306FB3">
      <w:pPr>
        <w:spacing w:line="360" w:lineRule="auto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【学费标准及交费方式】</w:t>
      </w:r>
    </w:p>
    <w:p w:rsidR="00306FB3" w:rsidRDefault="00306FB3" w:rsidP="00AF0D13">
      <w:pPr>
        <w:spacing w:line="360" w:lineRule="auto"/>
        <w:ind w:firstLineChars="200" w:firstLine="3168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学费标准：</w:t>
      </w:r>
      <w:r>
        <w:rPr>
          <w:rFonts w:ascii="黑体" w:eastAsia="黑体" w:hAnsi="黑体"/>
          <w:sz w:val="24"/>
          <w:szCs w:val="24"/>
        </w:rPr>
        <w:t>46000/</w:t>
      </w:r>
      <w:r>
        <w:rPr>
          <w:rFonts w:ascii="黑体" w:eastAsia="黑体" w:hAnsi="黑体" w:hint="eastAsia"/>
          <w:sz w:val="24"/>
          <w:szCs w:val="24"/>
        </w:rPr>
        <w:t>人</w:t>
      </w:r>
    </w:p>
    <w:p w:rsidR="00306FB3" w:rsidRDefault="00306FB3" w:rsidP="00AF0D13">
      <w:pPr>
        <w:spacing w:line="360" w:lineRule="auto"/>
        <w:ind w:firstLineChars="200" w:firstLine="3168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交费方式：采用银行汇款方式，将培训费汇至指定账户，并开具发票。</w:t>
      </w:r>
    </w:p>
    <w:p w:rsidR="00306FB3" w:rsidRDefault="00306FB3" w:rsidP="00AF0D13">
      <w:pPr>
        <w:spacing w:line="520" w:lineRule="exact"/>
        <w:ind w:firstLineChars="200"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注：请在汇款单“汇款用途”栏注明“实战型人力资源总监高端班</w:t>
      </w:r>
      <w:r>
        <w:rPr>
          <w:rFonts w:ascii="黑体" w:eastAsia="黑体" w:hAnsi="黑体"/>
          <w:sz w:val="24"/>
          <w:szCs w:val="24"/>
        </w:rPr>
        <w:t>***</w:t>
      </w:r>
      <w:r>
        <w:rPr>
          <w:rFonts w:ascii="黑体" w:eastAsia="黑体" w:hAnsi="黑体" w:hint="eastAsia"/>
          <w:sz w:val="24"/>
          <w:szCs w:val="24"/>
        </w:rPr>
        <w:t>（学员姓名）培训费”。</w:t>
      </w:r>
    </w:p>
    <w:p w:rsidR="00306FB3" w:rsidRDefault="00306FB3">
      <w:pPr>
        <w:spacing w:line="360" w:lineRule="auto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【学员风采】</w:t>
      </w:r>
    </w:p>
    <w:p w:rsidR="00306FB3" w:rsidRDefault="00306FB3">
      <w:pPr>
        <w:spacing w:line="420" w:lineRule="auto"/>
        <w:jc w:val="center"/>
        <w:rPr>
          <w:rFonts w:ascii="黑体" w:eastAsia="黑体" w:hAnsi="黑体" w:cs="黑体"/>
          <w:color w:val="000000"/>
          <w:sz w:val="24"/>
          <w:szCs w:val="24"/>
        </w:rPr>
      </w:pPr>
      <w:r w:rsidRPr="004E24BE">
        <w:rPr>
          <w:rFonts w:ascii="黑体" w:eastAsia="黑体" w:hAnsi="黑体" w:cs="黑体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人力-西姆" style="width:415.5pt;height:175.5pt;visibility:visible">
            <v:imagedata r:id="rId7" o:title=""/>
          </v:shape>
        </w:pict>
      </w:r>
    </w:p>
    <w:p w:rsidR="00306FB3" w:rsidRDefault="00306FB3">
      <w:pPr>
        <w:spacing w:line="420" w:lineRule="auto"/>
        <w:rPr>
          <w:rFonts w:ascii="黑体" w:eastAsia="黑体" w:hAnsi="黑体" w:cs="黑体"/>
          <w:color w:val="000000"/>
          <w:sz w:val="24"/>
          <w:szCs w:val="24"/>
        </w:rPr>
        <w:sectPr w:rsidR="00306FB3">
          <w:headerReference w:type="default" r:id="rId8"/>
          <w:footerReference w:type="even" r:id="rId9"/>
          <w:footerReference w:type="default" r:id="rId10"/>
          <w:pgSz w:w="11906" w:h="16838"/>
          <w:pgMar w:top="907" w:right="1304" w:bottom="907" w:left="1304" w:header="851" w:footer="992" w:gutter="0"/>
          <w:cols w:space="425"/>
          <w:docGrid w:type="lines" w:linePitch="312"/>
        </w:sectPr>
      </w:pPr>
    </w:p>
    <w:p w:rsidR="00306FB3" w:rsidRDefault="00306FB3">
      <w:pPr>
        <w:rPr>
          <w:rFonts w:ascii="黑体" w:eastAsia="黑体" w:hAnsi="黑体" w:cs="黑体"/>
          <w:b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/>
          <w:color w:val="000000"/>
          <w:sz w:val="24"/>
          <w:szCs w:val="24"/>
        </w:rPr>
        <w:t>附件：</w:t>
      </w:r>
    </w:p>
    <w:p w:rsidR="00306FB3" w:rsidRDefault="00306FB3">
      <w:pPr>
        <w:jc w:val="center"/>
        <w:rPr>
          <w:rFonts w:ascii="黑体" w:eastAsia="黑体" w:hAnsi="黑体" w:cs="黑体"/>
          <w:b/>
          <w:color w:val="000000"/>
          <w:szCs w:val="21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实战型人力资源总监高端班报名申请表</w:t>
      </w:r>
      <w:r>
        <w:rPr>
          <w:rFonts w:ascii="黑体" w:eastAsia="黑体" w:hAnsi="黑体" w:cs="黑体" w:hint="eastAsia"/>
          <w:b/>
          <w:color w:val="000000"/>
          <w:szCs w:val="21"/>
        </w:rPr>
        <w:t>（此表复印有效）</w:t>
      </w:r>
    </w:p>
    <w:tbl>
      <w:tblPr>
        <w:tblW w:w="98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925"/>
        <w:gridCol w:w="595"/>
        <w:gridCol w:w="1153"/>
        <w:gridCol w:w="1055"/>
        <w:gridCol w:w="1028"/>
        <w:gridCol w:w="2744"/>
        <w:gridCol w:w="991"/>
        <w:gridCol w:w="1398"/>
      </w:tblGrid>
      <w:tr w:rsidR="00306FB3">
        <w:trPr>
          <w:trHeight w:val="405"/>
          <w:jc w:val="center"/>
        </w:trPr>
        <w:tc>
          <w:tcPr>
            <w:tcW w:w="925" w:type="dxa"/>
            <w:vMerge w:val="restart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学员</w:t>
            </w:r>
          </w:p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基本</w:t>
            </w:r>
          </w:p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资料</w:t>
            </w:r>
          </w:p>
        </w:tc>
        <w:tc>
          <w:tcPr>
            <w:tcW w:w="595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sz w:val="18"/>
                <w:szCs w:val="18"/>
              </w:rPr>
              <w:t>编号</w:t>
            </w:r>
          </w:p>
        </w:tc>
        <w:tc>
          <w:tcPr>
            <w:tcW w:w="1153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055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028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2744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991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sz w:val="18"/>
                <w:szCs w:val="18"/>
              </w:rPr>
              <w:t>最高学历</w:t>
            </w:r>
          </w:p>
        </w:tc>
        <w:tc>
          <w:tcPr>
            <w:tcW w:w="1398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sz w:val="18"/>
                <w:szCs w:val="18"/>
              </w:rPr>
              <w:t>固话</w:t>
            </w:r>
            <w:r>
              <w:rPr>
                <w:rFonts w:ascii="黑体" w:eastAsia="黑体" w:hAnsi="黑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黑体" w:eastAsia="黑体" w:hAnsi="黑体" w:cs="宋体" w:hint="eastAsia"/>
                <w:b/>
                <w:bCs/>
                <w:sz w:val="18"/>
                <w:szCs w:val="18"/>
              </w:rPr>
              <w:t>手机</w:t>
            </w:r>
          </w:p>
        </w:tc>
      </w:tr>
      <w:tr w:rsidR="00306FB3">
        <w:trPr>
          <w:trHeight w:val="413"/>
          <w:jc w:val="center"/>
        </w:trPr>
        <w:tc>
          <w:tcPr>
            <w:tcW w:w="925" w:type="dxa"/>
            <w:vMerge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sz w:val="18"/>
                <w:szCs w:val="18"/>
              </w:rPr>
              <w:t>1</w:t>
            </w:r>
          </w:p>
        </w:tc>
        <w:tc>
          <w:tcPr>
            <w:tcW w:w="1153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2744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</w:tr>
      <w:tr w:rsidR="00306FB3">
        <w:trPr>
          <w:jc w:val="center"/>
        </w:trPr>
        <w:tc>
          <w:tcPr>
            <w:tcW w:w="925" w:type="dxa"/>
            <w:vMerge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sz w:val="18"/>
                <w:szCs w:val="18"/>
              </w:rPr>
              <w:t>2</w:t>
            </w:r>
          </w:p>
        </w:tc>
        <w:tc>
          <w:tcPr>
            <w:tcW w:w="1153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2744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</w:tr>
      <w:tr w:rsidR="00306FB3">
        <w:trPr>
          <w:jc w:val="center"/>
        </w:trPr>
        <w:tc>
          <w:tcPr>
            <w:tcW w:w="925" w:type="dxa"/>
            <w:vMerge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sz w:val="18"/>
                <w:szCs w:val="18"/>
              </w:rPr>
              <w:t>3</w:t>
            </w:r>
          </w:p>
        </w:tc>
        <w:tc>
          <w:tcPr>
            <w:tcW w:w="1153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2744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</w:tr>
      <w:tr w:rsidR="00306FB3">
        <w:trPr>
          <w:jc w:val="center"/>
        </w:trPr>
        <w:tc>
          <w:tcPr>
            <w:tcW w:w="925" w:type="dxa"/>
            <w:vMerge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sz w:val="18"/>
                <w:szCs w:val="18"/>
              </w:rPr>
              <w:t>4</w:t>
            </w:r>
          </w:p>
        </w:tc>
        <w:tc>
          <w:tcPr>
            <w:tcW w:w="1153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2744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</w:tr>
      <w:tr w:rsidR="00306FB3">
        <w:trPr>
          <w:jc w:val="center"/>
        </w:trPr>
        <w:tc>
          <w:tcPr>
            <w:tcW w:w="925" w:type="dxa"/>
            <w:vMerge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sz w:val="18"/>
                <w:szCs w:val="18"/>
              </w:rPr>
              <w:t>5</w:t>
            </w:r>
          </w:p>
        </w:tc>
        <w:tc>
          <w:tcPr>
            <w:tcW w:w="1153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2744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</w:tr>
      <w:tr w:rsidR="00306FB3">
        <w:trPr>
          <w:jc w:val="center"/>
        </w:trPr>
        <w:tc>
          <w:tcPr>
            <w:tcW w:w="925" w:type="dxa"/>
            <w:vMerge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sz w:val="18"/>
                <w:szCs w:val="18"/>
              </w:rPr>
              <w:t>6</w:t>
            </w:r>
          </w:p>
        </w:tc>
        <w:tc>
          <w:tcPr>
            <w:tcW w:w="1153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2744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</w:tr>
      <w:tr w:rsidR="00306FB3">
        <w:trPr>
          <w:jc w:val="center"/>
        </w:trPr>
        <w:tc>
          <w:tcPr>
            <w:tcW w:w="925" w:type="dxa"/>
            <w:vMerge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sz w:val="18"/>
                <w:szCs w:val="18"/>
              </w:rPr>
              <w:t>7</w:t>
            </w:r>
          </w:p>
        </w:tc>
        <w:tc>
          <w:tcPr>
            <w:tcW w:w="1153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2744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</w:tr>
      <w:tr w:rsidR="00306FB3">
        <w:trPr>
          <w:jc w:val="center"/>
        </w:trPr>
        <w:tc>
          <w:tcPr>
            <w:tcW w:w="925" w:type="dxa"/>
            <w:vMerge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sz w:val="18"/>
                <w:szCs w:val="18"/>
              </w:rPr>
              <w:t>8</w:t>
            </w:r>
          </w:p>
        </w:tc>
        <w:tc>
          <w:tcPr>
            <w:tcW w:w="1153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2744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</w:tr>
      <w:tr w:rsidR="00306FB3">
        <w:trPr>
          <w:trHeight w:val="376"/>
          <w:jc w:val="center"/>
        </w:trPr>
        <w:tc>
          <w:tcPr>
            <w:tcW w:w="925" w:type="dxa"/>
            <w:vMerge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指定联系人</w:t>
            </w:r>
          </w:p>
        </w:tc>
        <w:tc>
          <w:tcPr>
            <w:tcW w:w="1055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1028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2744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991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传真</w:t>
            </w:r>
          </w:p>
        </w:tc>
        <w:tc>
          <w:tcPr>
            <w:tcW w:w="1398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固话</w:t>
            </w:r>
            <w:r>
              <w:rPr>
                <w:rFonts w:ascii="黑体" w:eastAsia="黑体" w:hAnsi="黑体" w:cs="宋体"/>
                <w:bCs/>
                <w:sz w:val="18"/>
                <w:szCs w:val="18"/>
              </w:rPr>
              <w:t>/</w:t>
            </w: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手机</w:t>
            </w:r>
          </w:p>
        </w:tc>
      </w:tr>
      <w:tr w:rsidR="00306FB3">
        <w:trPr>
          <w:trHeight w:val="384"/>
          <w:jc w:val="center"/>
        </w:trPr>
        <w:tc>
          <w:tcPr>
            <w:tcW w:w="925" w:type="dxa"/>
            <w:vMerge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sz w:val="18"/>
                <w:szCs w:val="18"/>
              </w:rPr>
              <w:t>1</w:t>
            </w:r>
          </w:p>
        </w:tc>
        <w:tc>
          <w:tcPr>
            <w:tcW w:w="1153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2744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</w:tr>
      <w:tr w:rsidR="00306FB3">
        <w:trPr>
          <w:jc w:val="center"/>
        </w:trPr>
        <w:tc>
          <w:tcPr>
            <w:tcW w:w="925" w:type="dxa"/>
            <w:vMerge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/>
                <w:bCs/>
                <w:sz w:val="18"/>
                <w:szCs w:val="18"/>
              </w:rPr>
              <w:t>2</w:t>
            </w:r>
          </w:p>
        </w:tc>
        <w:tc>
          <w:tcPr>
            <w:tcW w:w="1153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2744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</w:tr>
      <w:tr w:rsidR="00306FB3">
        <w:trPr>
          <w:jc w:val="center"/>
        </w:trPr>
        <w:tc>
          <w:tcPr>
            <w:tcW w:w="925" w:type="dxa"/>
            <w:vMerge w:val="restart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企业</w:t>
            </w:r>
          </w:p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资料</w:t>
            </w:r>
          </w:p>
        </w:tc>
        <w:tc>
          <w:tcPr>
            <w:tcW w:w="1748" w:type="dxa"/>
            <w:gridSpan w:val="2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单位名称</w:t>
            </w:r>
          </w:p>
        </w:tc>
        <w:tc>
          <w:tcPr>
            <w:tcW w:w="4827" w:type="dxa"/>
            <w:gridSpan w:val="3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139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</w:tr>
      <w:tr w:rsidR="00306FB3">
        <w:trPr>
          <w:jc w:val="center"/>
        </w:trPr>
        <w:tc>
          <w:tcPr>
            <w:tcW w:w="925" w:type="dxa"/>
            <w:vMerge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1055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员工人数</w:t>
            </w:r>
          </w:p>
        </w:tc>
        <w:tc>
          <w:tcPr>
            <w:tcW w:w="2744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年销售额</w:t>
            </w:r>
          </w:p>
        </w:tc>
        <w:tc>
          <w:tcPr>
            <w:tcW w:w="139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</w:tr>
      <w:tr w:rsidR="00306FB3">
        <w:trPr>
          <w:jc w:val="center"/>
        </w:trPr>
        <w:tc>
          <w:tcPr>
            <w:tcW w:w="925" w:type="dxa"/>
            <w:vMerge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经营范围</w:t>
            </w:r>
          </w:p>
        </w:tc>
        <w:tc>
          <w:tcPr>
            <w:tcW w:w="7216" w:type="dxa"/>
            <w:gridSpan w:val="5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</w:tr>
      <w:tr w:rsidR="00306FB3">
        <w:trPr>
          <w:jc w:val="center"/>
        </w:trPr>
        <w:tc>
          <w:tcPr>
            <w:tcW w:w="925" w:type="dxa"/>
            <w:vMerge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通讯地址</w:t>
            </w:r>
          </w:p>
        </w:tc>
        <w:tc>
          <w:tcPr>
            <w:tcW w:w="4827" w:type="dxa"/>
            <w:gridSpan w:val="3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邮政编码</w:t>
            </w:r>
          </w:p>
        </w:tc>
        <w:tc>
          <w:tcPr>
            <w:tcW w:w="1398" w:type="dxa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</w:tc>
      </w:tr>
      <w:tr w:rsidR="00306FB3">
        <w:trPr>
          <w:trHeight w:val="1141"/>
          <w:jc w:val="center"/>
        </w:trPr>
        <w:tc>
          <w:tcPr>
            <w:tcW w:w="925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企业</w:t>
            </w:r>
          </w:p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盖章</w:t>
            </w:r>
          </w:p>
        </w:tc>
        <w:tc>
          <w:tcPr>
            <w:tcW w:w="8964" w:type="dxa"/>
            <w:gridSpan w:val="7"/>
            <w:vAlign w:val="center"/>
          </w:tcPr>
          <w:p w:rsidR="00306FB3" w:rsidRDefault="00306FB3">
            <w:pPr>
              <w:spacing w:line="420" w:lineRule="auto"/>
              <w:jc w:val="right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  <w:p w:rsidR="00306FB3" w:rsidRDefault="00306FB3" w:rsidP="00306FB3">
            <w:pPr>
              <w:spacing w:line="420" w:lineRule="auto"/>
              <w:ind w:right="420" w:firstLineChars="2100" w:firstLine="31680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  <w:p w:rsidR="00306FB3" w:rsidRDefault="00306FB3" w:rsidP="00306FB3">
            <w:pPr>
              <w:spacing w:line="420" w:lineRule="auto"/>
              <w:ind w:right="420" w:firstLineChars="2100" w:firstLine="31680"/>
              <w:rPr>
                <w:rFonts w:ascii="黑体" w:eastAsia="黑体" w:hAnsi="黑体" w:cs="宋体"/>
                <w:bCs/>
                <w:sz w:val="18"/>
                <w:szCs w:val="18"/>
              </w:rPr>
            </w:pPr>
          </w:p>
          <w:p w:rsidR="00306FB3" w:rsidRDefault="00306FB3" w:rsidP="00306FB3">
            <w:pPr>
              <w:spacing w:line="420" w:lineRule="auto"/>
              <w:ind w:right="420" w:firstLineChars="2150" w:firstLine="31680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申请人签名（单位盖章）：</w:t>
            </w:r>
          </w:p>
        </w:tc>
      </w:tr>
      <w:tr w:rsidR="00306FB3">
        <w:trPr>
          <w:jc w:val="center"/>
        </w:trPr>
        <w:tc>
          <w:tcPr>
            <w:tcW w:w="925" w:type="dxa"/>
            <w:vAlign w:val="center"/>
          </w:tcPr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汇款</w:t>
            </w:r>
          </w:p>
          <w:p w:rsidR="00306FB3" w:rsidRDefault="00306FB3">
            <w:pPr>
              <w:spacing w:line="420" w:lineRule="auto"/>
              <w:jc w:val="center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方式</w:t>
            </w:r>
          </w:p>
        </w:tc>
        <w:tc>
          <w:tcPr>
            <w:tcW w:w="8964" w:type="dxa"/>
            <w:gridSpan w:val="7"/>
            <w:vAlign w:val="center"/>
          </w:tcPr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交费方式：采用银行汇款方式，将培训费汇至指定账户，并开具发票。</w:t>
            </w:r>
          </w:p>
          <w:p w:rsidR="00306FB3" w:rsidRDefault="00306FB3">
            <w:pPr>
              <w:spacing w:line="420" w:lineRule="auto"/>
              <w:rPr>
                <w:rFonts w:ascii="黑体" w:eastAsia="黑体" w:hAnsi="黑体" w:cs="宋体"/>
                <w:bCs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注：请在汇款单“汇款用途”栏注明“实战型人力资源总监高端班</w:t>
            </w:r>
            <w:r>
              <w:rPr>
                <w:rFonts w:ascii="黑体" w:eastAsia="黑体" w:hAnsi="黑体" w:cs="宋体"/>
                <w:bCs/>
                <w:sz w:val="18"/>
                <w:szCs w:val="18"/>
              </w:rPr>
              <w:t>***</w:t>
            </w:r>
            <w:r>
              <w:rPr>
                <w:rFonts w:ascii="黑体" w:eastAsia="黑体" w:hAnsi="黑体" w:cs="宋体" w:hint="eastAsia"/>
                <w:bCs/>
                <w:sz w:val="18"/>
                <w:szCs w:val="18"/>
              </w:rPr>
              <w:t>（学员姓名）培训费”。</w:t>
            </w:r>
            <w:r>
              <w:rPr>
                <w:rFonts w:ascii="黑体" w:eastAsia="黑体" w:hAnsi="黑体" w:cs="宋体"/>
                <w:bCs/>
                <w:sz w:val="18"/>
                <w:szCs w:val="18"/>
              </w:rPr>
              <w:t xml:space="preserve"> </w:t>
            </w:r>
          </w:p>
        </w:tc>
      </w:tr>
    </w:tbl>
    <w:p w:rsidR="00306FB3" w:rsidRDefault="00306FB3" w:rsidP="00AF0D13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●</w:t>
      </w:r>
      <w:r>
        <w:rPr>
          <w:rFonts w:ascii="黑体" w:eastAsia="黑体" w:hAnsi="黑体" w:cs="宋体"/>
          <w:kern w:val="0"/>
          <w:szCs w:val="21"/>
        </w:rPr>
        <w:t xml:space="preserve"> </w:t>
      </w:r>
      <w:r>
        <w:rPr>
          <w:rFonts w:ascii="黑体" w:eastAsia="黑体" w:hAnsi="黑体" w:cs="黑体" w:hint="eastAsia"/>
          <w:szCs w:val="21"/>
        </w:rPr>
        <w:t>王老师</w:t>
      </w:r>
      <w:r>
        <w:rPr>
          <w:rFonts w:ascii="黑体" w:eastAsia="黑体" w:hAnsi="黑体" w:cs="黑体"/>
          <w:szCs w:val="21"/>
        </w:rPr>
        <w:t xml:space="preserve"> 18610001769</w:t>
      </w:r>
      <w:r>
        <w:rPr>
          <w:rFonts w:ascii="黑体" w:eastAsia="黑体" w:hAnsi="黑体" w:cs="黑体" w:hint="eastAsia"/>
          <w:szCs w:val="21"/>
        </w:rPr>
        <w:t>（微信同号）</w:t>
      </w:r>
      <w:r>
        <w:rPr>
          <w:rFonts w:ascii="黑体" w:eastAsia="黑体" w:hAnsi="黑体" w:cs="黑体"/>
          <w:szCs w:val="21"/>
        </w:rPr>
        <w:t xml:space="preserve"> 010-57220227</w:t>
      </w:r>
    </w:p>
    <w:p w:rsidR="00306FB3" w:rsidRPr="00AF0D13" w:rsidRDefault="00306FB3" w:rsidP="00AF0D13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●</w:t>
      </w:r>
      <w:r>
        <w:rPr>
          <w:rFonts w:ascii="黑体" w:eastAsia="黑体" w:hAnsi="黑体" w:cs="宋体"/>
          <w:kern w:val="0"/>
          <w:szCs w:val="21"/>
        </w:rPr>
        <w:t xml:space="preserve"> </w:t>
      </w:r>
      <w:r>
        <w:rPr>
          <w:rFonts w:ascii="黑体" w:eastAsia="黑体" w:hAnsi="黑体" w:cs="黑体" w:hint="eastAsia"/>
          <w:szCs w:val="21"/>
        </w:rPr>
        <w:t>邮箱：</w:t>
      </w:r>
      <w:hyperlink r:id="rId11" w:history="1">
        <w:r>
          <w:rPr>
            <w:rStyle w:val="Hyperlink"/>
            <w:rFonts w:ascii="黑体" w:eastAsia="黑体" w:hAnsi="黑体" w:cs="黑体"/>
            <w:szCs w:val="21"/>
          </w:rPr>
          <w:t>tsinghuadx@qq.com</w:t>
        </w:r>
      </w:hyperlink>
      <w:r>
        <w:rPr>
          <w:rFonts w:ascii="黑体" w:eastAsia="黑体" w:hAnsi="黑体" w:cs="黑体"/>
          <w:szCs w:val="21"/>
        </w:rPr>
        <w:t xml:space="preserve">   </w:t>
      </w:r>
      <w:hyperlink r:id="rId12" w:history="1">
        <w:r>
          <w:rPr>
            <w:rStyle w:val="Hyperlink"/>
            <w:rFonts w:ascii="黑体" w:eastAsia="黑体" w:hAnsi="黑体" w:cs="黑体"/>
            <w:szCs w:val="21"/>
          </w:rPr>
          <w:t>1530688819@qq.com</w:t>
        </w:r>
      </w:hyperlink>
      <w:r>
        <w:rPr>
          <w:rFonts w:ascii="黑体" w:eastAsia="黑体" w:hAnsi="黑体" w:cs="黑体"/>
          <w:szCs w:val="21"/>
        </w:rPr>
        <w:t xml:space="preserve">  </w:t>
      </w:r>
    </w:p>
    <w:sectPr w:rsidR="00306FB3" w:rsidRPr="00AF0D13" w:rsidSect="00C81265">
      <w:pgSz w:w="11906" w:h="16838"/>
      <w:pgMar w:top="907" w:right="1304" w:bottom="90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FB3" w:rsidRDefault="00306FB3" w:rsidP="00C81265">
      <w:r>
        <w:separator/>
      </w:r>
    </w:p>
  </w:endnote>
  <w:endnote w:type="continuationSeparator" w:id="0">
    <w:p w:rsidR="00306FB3" w:rsidRDefault="00306FB3" w:rsidP="00C8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姚体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FB3" w:rsidRDefault="00306F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6FB3" w:rsidRDefault="00306F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FB3" w:rsidRDefault="00306F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306FB3" w:rsidRDefault="00306FB3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FB3" w:rsidRDefault="00306FB3" w:rsidP="00C81265">
      <w:r>
        <w:separator/>
      </w:r>
    </w:p>
  </w:footnote>
  <w:footnote w:type="continuationSeparator" w:id="0">
    <w:p w:rsidR="00306FB3" w:rsidRDefault="00306FB3" w:rsidP="00C81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FB3" w:rsidRDefault="00306FB3">
    <w:pPr>
      <w:pStyle w:val="Header"/>
      <w:rPr>
        <w:sz w:val="21"/>
        <w:szCs w:val="21"/>
      </w:rPr>
    </w:pPr>
    <w:r>
      <w:rPr>
        <w:rFonts w:hint="eastAsia"/>
        <w:sz w:val="21"/>
        <w:szCs w:val="21"/>
      </w:rPr>
      <w:t>高端管理系列课程</w:t>
    </w:r>
  </w:p>
  <w:p w:rsidR="00306FB3" w:rsidRDefault="00306FB3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3A18"/>
    <w:multiLevelType w:val="multilevel"/>
    <w:tmpl w:val="133D3A18"/>
    <w:lvl w:ilvl="0">
      <w:start w:val="1"/>
      <w:numFmt w:val="bullet"/>
      <w:lvlText w:val="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numFmt w:val="bullet"/>
      <w:lvlText w:val="●"/>
      <w:lvlJc w:val="left"/>
      <w:pPr>
        <w:tabs>
          <w:tab w:val="left" w:pos="780"/>
        </w:tabs>
        <w:ind w:left="780" w:hanging="360"/>
      </w:pPr>
      <w:rPr>
        <w:rFonts w:ascii="宋体" w:eastAsia="宋体" w:hAnsi="宋体" w:hint="eastAsia"/>
        <w:color w:val="auto"/>
      </w:rPr>
    </w:lvl>
    <w:lvl w:ilvl="2">
      <w:numFmt w:val="bullet"/>
      <w:lvlText w:val="★"/>
      <w:lvlJc w:val="left"/>
      <w:pPr>
        <w:tabs>
          <w:tab w:val="left" w:pos="1200"/>
        </w:tabs>
        <w:ind w:left="1200" w:hanging="360"/>
      </w:pPr>
      <w:rPr>
        <w:rFonts w:ascii="宋体" w:eastAsia="宋体" w:hAnsi="宋体" w:hint="eastAsia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897"/>
    <w:rsid w:val="00001423"/>
    <w:rsid w:val="00013624"/>
    <w:rsid w:val="000168CD"/>
    <w:rsid w:val="0002060C"/>
    <w:rsid w:val="00021338"/>
    <w:rsid w:val="00022B02"/>
    <w:rsid w:val="0002314E"/>
    <w:rsid w:val="00027DB0"/>
    <w:rsid w:val="00036D96"/>
    <w:rsid w:val="00054560"/>
    <w:rsid w:val="00064414"/>
    <w:rsid w:val="00065F3B"/>
    <w:rsid w:val="00074227"/>
    <w:rsid w:val="00076597"/>
    <w:rsid w:val="00083B96"/>
    <w:rsid w:val="000927F7"/>
    <w:rsid w:val="000A389D"/>
    <w:rsid w:val="000B0C7E"/>
    <w:rsid w:val="000C48C9"/>
    <w:rsid w:val="000D78AF"/>
    <w:rsid w:val="000F3748"/>
    <w:rsid w:val="000F7B20"/>
    <w:rsid w:val="00103DB5"/>
    <w:rsid w:val="00114F83"/>
    <w:rsid w:val="0011690A"/>
    <w:rsid w:val="0011709C"/>
    <w:rsid w:val="00122113"/>
    <w:rsid w:val="001248C3"/>
    <w:rsid w:val="0015071F"/>
    <w:rsid w:val="00153F78"/>
    <w:rsid w:val="00155E02"/>
    <w:rsid w:val="0015647E"/>
    <w:rsid w:val="00157110"/>
    <w:rsid w:val="001603D9"/>
    <w:rsid w:val="00163C4D"/>
    <w:rsid w:val="00166935"/>
    <w:rsid w:val="001755B2"/>
    <w:rsid w:val="00177706"/>
    <w:rsid w:val="0019629E"/>
    <w:rsid w:val="00196AD5"/>
    <w:rsid w:val="001B06C4"/>
    <w:rsid w:val="001B746E"/>
    <w:rsid w:val="001C2D43"/>
    <w:rsid w:val="001D2FA5"/>
    <w:rsid w:val="001D5BF1"/>
    <w:rsid w:val="001E2009"/>
    <w:rsid w:val="001E7C5E"/>
    <w:rsid w:val="001F648D"/>
    <w:rsid w:val="002126DB"/>
    <w:rsid w:val="00222EC6"/>
    <w:rsid w:val="00223890"/>
    <w:rsid w:val="00225B84"/>
    <w:rsid w:val="00234962"/>
    <w:rsid w:val="00235229"/>
    <w:rsid w:val="00241137"/>
    <w:rsid w:val="00246B60"/>
    <w:rsid w:val="00255A6C"/>
    <w:rsid w:val="002628DA"/>
    <w:rsid w:val="00262BFE"/>
    <w:rsid w:val="00267DCF"/>
    <w:rsid w:val="00275D70"/>
    <w:rsid w:val="0028124C"/>
    <w:rsid w:val="002825FC"/>
    <w:rsid w:val="00284BA4"/>
    <w:rsid w:val="0029064E"/>
    <w:rsid w:val="00294375"/>
    <w:rsid w:val="002A32B4"/>
    <w:rsid w:val="002B4241"/>
    <w:rsid w:val="002C7FCB"/>
    <w:rsid w:val="002E1CCE"/>
    <w:rsid w:val="002E6677"/>
    <w:rsid w:val="002F13DC"/>
    <w:rsid w:val="00303DD3"/>
    <w:rsid w:val="00306FB3"/>
    <w:rsid w:val="0031627C"/>
    <w:rsid w:val="00324894"/>
    <w:rsid w:val="00325784"/>
    <w:rsid w:val="0032622C"/>
    <w:rsid w:val="00330524"/>
    <w:rsid w:val="00330695"/>
    <w:rsid w:val="0033394D"/>
    <w:rsid w:val="00347104"/>
    <w:rsid w:val="003475A0"/>
    <w:rsid w:val="003529C6"/>
    <w:rsid w:val="00382F62"/>
    <w:rsid w:val="00385C70"/>
    <w:rsid w:val="00395092"/>
    <w:rsid w:val="003979E9"/>
    <w:rsid w:val="003A346F"/>
    <w:rsid w:val="003B605A"/>
    <w:rsid w:val="003C266D"/>
    <w:rsid w:val="003C5E53"/>
    <w:rsid w:val="003D16EB"/>
    <w:rsid w:val="003D319E"/>
    <w:rsid w:val="003D4E50"/>
    <w:rsid w:val="003D5DD9"/>
    <w:rsid w:val="003D67F3"/>
    <w:rsid w:val="003F1BFB"/>
    <w:rsid w:val="003F53EB"/>
    <w:rsid w:val="003F61A8"/>
    <w:rsid w:val="00400139"/>
    <w:rsid w:val="0040057E"/>
    <w:rsid w:val="00402002"/>
    <w:rsid w:val="00407E1F"/>
    <w:rsid w:val="00414FF9"/>
    <w:rsid w:val="00426272"/>
    <w:rsid w:val="00427714"/>
    <w:rsid w:val="004366A2"/>
    <w:rsid w:val="00442752"/>
    <w:rsid w:val="00444D2C"/>
    <w:rsid w:val="00454756"/>
    <w:rsid w:val="0045635E"/>
    <w:rsid w:val="004642F3"/>
    <w:rsid w:val="004736E2"/>
    <w:rsid w:val="00491B0F"/>
    <w:rsid w:val="00491D57"/>
    <w:rsid w:val="004B1940"/>
    <w:rsid w:val="004B5992"/>
    <w:rsid w:val="004D08E2"/>
    <w:rsid w:val="004D383B"/>
    <w:rsid w:val="004D5E2F"/>
    <w:rsid w:val="004E24BE"/>
    <w:rsid w:val="004E336C"/>
    <w:rsid w:val="004E3722"/>
    <w:rsid w:val="004E4809"/>
    <w:rsid w:val="00513BC8"/>
    <w:rsid w:val="005200C5"/>
    <w:rsid w:val="00522C5A"/>
    <w:rsid w:val="00522D3F"/>
    <w:rsid w:val="0052793A"/>
    <w:rsid w:val="00536BE3"/>
    <w:rsid w:val="00540B15"/>
    <w:rsid w:val="0054104F"/>
    <w:rsid w:val="00542516"/>
    <w:rsid w:val="00554C3A"/>
    <w:rsid w:val="00560C99"/>
    <w:rsid w:val="005818DF"/>
    <w:rsid w:val="005A4F41"/>
    <w:rsid w:val="005A6376"/>
    <w:rsid w:val="005B2AC4"/>
    <w:rsid w:val="005B42D7"/>
    <w:rsid w:val="005C461C"/>
    <w:rsid w:val="005E0A17"/>
    <w:rsid w:val="005F07DF"/>
    <w:rsid w:val="005F6342"/>
    <w:rsid w:val="006143F7"/>
    <w:rsid w:val="00617F6B"/>
    <w:rsid w:val="00623C1E"/>
    <w:rsid w:val="006329A0"/>
    <w:rsid w:val="00641E0A"/>
    <w:rsid w:val="006433D4"/>
    <w:rsid w:val="00654649"/>
    <w:rsid w:val="0065482B"/>
    <w:rsid w:val="006572D5"/>
    <w:rsid w:val="006578A2"/>
    <w:rsid w:val="00660B1A"/>
    <w:rsid w:val="00664A69"/>
    <w:rsid w:val="006739B7"/>
    <w:rsid w:val="00676708"/>
    <w:rsid w:val="00686B9F"/>
    <w:rsid w:val="006A73C2"/>
    <w:rsid w:val="006B6073"/>
    <w:rsid w:val="006B6AE6"/>
    <w:rsid w:val="006C0689"/>
    <w:rsid w:val="006C162F"/>
    <w:rsid w:val="006C3261"/>
    <w:rsid w:val="006C5D5F"/>
    <w:rsid w:val="006C5F91"/>
    <w:rsid w:val="006D4D9C"/>
    <w:rsid w:val="006F3902"/>
    <w:rsid w:val="006F3EDD"/>
    <w:rsid w:val="0070000D"/>
    <w:rsid w:val="00704E61"/>
    <w:rsid w:val="007059CE"/>
    <w:rsid w:val="00706FD0"/>
    <w:rsid w:val="00715A0D"/>
    <w:rsid w:val="007166BE"/>
    <w:rsid w:val="0072224F"/>
    <w:rsid w:val="00725142"/>
    <w:rsid w:val="007322C3"/>
    <w:rsid w:val="00736EDE"/>
    <w:rsid w:val="00740349"/>
    <w:rsid w:val="00741C9E"/>
    <w:rsid w:val="0074311A"/>
    <w:rsid w:val="00751218"/>
    <w:rsid w:val="007538F8"/>
    <w:rsid w:val="00755F3D"/>
    <w:rsid w:val="00756BDB"/>
    <w:rsid w:val="007576E1"/>
    <w:rsid w:val="00762EA9"/>
    <w:rsid w:val="007674A4"/>
    <w:rsid w:val="00776E40"/>
    <w:rsid w:val="00777A1E"/>
    <w:rsid w:val="0078122B"/>
    <w:rsid w:val="007813FE"/>
    <w:rsid w:val="00784D6A"/>
    <w:rsid w:val="007944DE"/>
    <w:rsid w:val="00796F22"/>
    <w:rsid w:val="007979F7"/>
    <w:rsid w:val="007B0C7C"/>
    <w:rsid w:val="007D423B"/>
    <w:rsid w:val="007D6E71"/>
    <w:rsid w:val="007E7486"/>
    <w:rsid w:val="00807358"/>
    <w:rsid w:val="008228B5"/>
    <w:rsid w:val="008269E8"/>
    <w:rsid w:val="008353A3"/>
    <w:rsid w:val="00840F08"/>
    <w:rsid w:val="00845DF8"/>
    <w:rsid w:val="00866AB4"/>
    <w:rsid w:val="00874C6F"/>
    <w:rsid w:val="008821A0"/>
    <w:rsid w:val="00887FB8"/>
    <w:rsid w:val="00892123"/>
    <w:rsid w:val="00894876"/>
    <w:rsid w:val="00895126"/>
    <w:rsid w:val="00895A5C"/>
    <w:rsid w:val="0089725B"/>
    <w:rsid w:val="008B0F65"/>
    <w:rsid w:val="008B5222"/>
    <w:rsid w:val="008C1FC2"/>
    <w:rsid w:val="008C2FFA"/>
    <w:rsid w:val="008C687F"/>
    <w:rsid w:val="008D3079"/>
    <w:rsid w:val="008D5295"/>
    <w:rsid w:val="008D56CE"/>
    <w:rsid w:val="008D6043"/>
    <w:rsid w:val="008E08AC"/>
    <w:rsid w:val="008E19E5"/>
    <w:rsid w:val="008E251E"/>
    <w:rsid w:val="008E70A3"/>
    <w:rsid w:val="008F3880"/>
    <w:rsid w:val="00905124"/>
    <w:rsid w:val="0091501F"/>
    <w:rsid w:val="00917416"/>
    <w:rsid w:val="00917D52"/>
    <w:rsid w:val="00921B76"/>
    <w:rsid w:val="00925C56"/>
    <w:rsid w:val="009260D6"/>
    <w:rsid w:val="009301C6"/>
    <w:rsid w:val="00930E44"/>
    <w:rsid w:val="009316FA"/>
    <w:rsid w:val="009318DB"/>
    <w:rsid w:val="00937938"/>
    <w:rsid w:val="0094015F"/>
    <w:rsid w:val="00946E1F"/>
    <w:rsid w:val="009573CA"/>
    <w:rsid w:val="00957BA2"/>
    <w:rsid w:val="00963F10"/>
    <w:rsid w:val="009646BF"/>
    <w:rsid w:val="00980FC9"/>
    <w:rsid w:val="00986E43"/>
    <w:rsid w:val="0099147C"/>
    <w:rsid w:val="00996E1D"/>
    <w:rsid w:val="009A1628"/>
    <w:rsid w:val="009A3056"/>
    <w:rsid w:val="009A7F86"/>
    <w:rsid w:val="009B6A69"/>
    <w:rsid w:val="009D2E52"/>
    <w:rsid w:val="009E2F97"/>
    <w:rsid w:val="009E3DF8"/>
    <w:rsid w:val="009E7114"/>
    <w:rsid w:val="00A10648"/>
    <w:rsid w:val="00A14C25"/>
    <w:rsid w:val="00A22800"/>
    <w:rsid w:val="00A35AC1"/>
    <w:rsid w:val="00A3607E"/>
    <w:rsid w:val="00A36436"/>
    <w:rsid w:val="00A36CF2"/>
    <w:rsid w:val="00A43516"/>
    <w:rsid w:val="00A50BA8"/>
    <w:rsid w:val="00A5788A"/>
    <w:rsid w:val="00A77A53"/>
    <w:rsid w:val="00A87185"/>
    <w:rsid w:val="00A87EE9"/>
    <w:rsid w:val="00A9244B"/>
    <w:rsid w:val="00A9420F"/>
    <w:rsid w:val="00A94A51"/>
    <w:rsid w:val="00AA317A"/>
    <w:rsid w:val="00AA4431"/>
    <w:rsid w:val="00AA55AA"/>
    <w:rsid w:val="00AA6340"/>
    <w:rsid w:val="00AA6EF2"/>
    <w:rsid w:val="00AB1258"/>
    <w:rsid w:val="00AB2852"/>
    <w:rsid w:val="00AB3DAD"/>
    <w:rsid w:val="00AC7F81"/>
    <w:rsid w:val="00AD6A90"/>
    <w:rsid w:val="00AE099D"/>
    <w:rsid w:val="00AE240F"/>
    <w:rsid w:val="00AF0D13"/>
    <w:rsid w:val="00B10EA7"/>
    <w:rsid w:val="00B1304E"/>
    <w:rsid w:val="00B21DC3"/>
    <w:rsid w:val="00B23C3E"/>
    <w:rsid w:val="00B30302"/>
    <w:rsid w:val="00B345A3"/>
    <w:rsid w:val="00B51025"/>
    <w:rsid w:val="00B56FB6"/>
    <w:rsid w:val="00B66CA5"/>
    <w:rsid w:val="00B717DD"/>
    <w:rsid w:val="00B73C98"/>
    <w:rsid w:val="00B766A0"/>
    <w:rsid w:val="00B809F6"/>
    <w:rsid w:val="00B83AF5"/>
    <w:rsid w:val="00B9030D"/>
    <w:rsid w:val="00B927DE"/>
    <w:rsid w:val="00BA500F"/>
    <w:rsid w:val="00BE044C"/>
    <w:rsid w:val="00BF2326"/>
    <w:rsid w:val="00C03B02"/>
    <w:rsid w:val="00C04078"/>
    <w:rsid w:val="00C040F8"/>
    <w:rsid w:val="00C12CEE"/>
    <w:rsid w:val="00C1402E"/>
    <w:rsid w:val="00C14E87"/>
    <w:rsid w:val="00C31F4C"/>
    <w:rsid w:val="00C32A2F"/>
    <w:rsid w:val="00C343D4"/>
    <w:rsid w:val="00C37821"/>
    <w:rsid w:val="00C44180"/>
    <w:rsid w:val="00C441A0"/>
    <w:rsid w:val="00C46948"/>
    <w:rsid w:val="00C47E74"/>
    <w:rsid w:val="00C5411C"/>
    <w:rsid w:val="00C55AC7"/>
    <w:rsid w:val="00C65F88"/>
    <w:rsid w:val="00C72C9C"/>
    <w:rsid w:val="00C81265"/>
    <w:rsid w:val="00C82897"/>
    <w:rsid w:val="00C84434"/>
    <w:rsid w:val="00C92483"/>
    <w:rsid w:val="00C94725"/>
    <w:rsid w:val="00CA0EB6"/>
    <w:rsid w:val="00CA1679"/>
    <w:rsid w:val="00CA1E5E"/>
    <w:rsid w:val="00CA3F94"/>
    <w:rsid w:val="00CC0FF1"/>
    <w:rsid w:val="00CC5395"/>
    <w:rsid w:val="00CD175B"/>
    <w:rsid w:val="00CD294E"/>
    <w:rsid w:val="00CE09D0"/>
    <w:rsid w:val="00CE4CA9"/>
    <w:rsid w:val="00CE6199"/>
    <w:rsid w:val="00CF1D71"/>
    <w:rsid w:val="00CF4BD5"/>
    <w:rsid w:val="00CF55F6"/>
    <w:rsid w:val="00D00166"/>
    <w:rsid w:val="00D058FC"/>
    <w:rsid w:val="00D10B59"/>
    <w:rsid w:val="00D118BE"/>
    <w:rsid w:val="00D12BFB"/>
    <w:rsid w:val="00D16018"/>
    <w:rsid w:val="00D25BB7"/>
    <w:rsid w:val="00D358AB"/>
    <w:rsid w:val="00D4239A"/>
    <w:rsid w:val="00D500BF"/>
    <w:rsid w:val="00D5249A"/>
    <w:rsid w:val="00D542E5"/>
    <w:rsid w:val="00D56AEC"/>
    <w:rsid w:val="00D8629E"/>
    <w:rsid w:val="00D87244"/>
    <w:rsid w:val="00DA02FD"/>
    <w:rsid w:val="00DA3CBA"/>
    <w:rsid w:val="00DA6B6B"/>
    <w:rsid w:val="00DA6B72"/>
    <w:rsid w:val="00DA720B"/>
    <w:rsid w:val="00DB39F8"/>
    <w:rsid w:val="00DC4A3F"/>
    <w:rsid w:val="00DD163D"/>
    <w:rsid w:val="00DE2DB4"/>
    <w:rsid w:val="00DE6D41"/>
    <w:rsid w:val="00DE7F88"/>
    <w:rsid w:val="00DF7010"/>
    <w:rsid w:val="00E033DD"/>
    <w:rsid w:val="00E1545F"/>
    <w:rsid w:val="00E20C1E"/>
    <w:rsid w:val="00E21A14"/>
    <w:rsid w:val="00E24954"/>
    <w:rsid w:val="00E25998"/>
    <w:rsid w:val="00E462B6"/>
    <w:rsid w:val="00E478A4"/>
    <w:rsid w:val="00E52309"/>
    <w:rsid w:val="00E5275D"/>
    <w:rsid w:val="00E564CA"/>
    <w:rsid w:val="00E761C6"/>
    <w:rsid w:val="00E84302"/>
    <w:rsid w:val="00E945EC"/>
    <w:rsid w:val="00EA17E0"/>
    <w:rsid w:val="00EA719C"/>
    <w:rsid w:val="00EB14B4"/>
    <w:rsid w:val="00EB4498"/>
    <w:rsid w:val="00EB6797"/>
    <w:rsid w:val="00EC0080"/>
    <w:rsid w:val="00EC444B"/>
    <w:rsid w:val="00EC64F9"/>
    <w:rsid w:val="00ED3275"/>
    <w:rsid w:val="00EF5636"/>
    <w:rsid w:val="00EF7F34"/>
    <w:rsid w:val="00F071FE"/>
    <w:rsid w:val="00F11BA1"/>
    <w:rsid w:val="00F14900"/>
    <w:rsid w:val="00F21C42"/>
    <w:rsid w:val="00F22893"/>
    <w:rsid w:val="00F244C4"/>
    <w:rsid w:val="00F27B9F"/>
    <w:rsid w:val="00F32A79"/>
    <w:rsid w:val="00F36450"/>
    <w:rsid w:val="00F533A2"/>
    <w:rsid w:val="00F5658B"/>
    <w:rsid w:val="00F60C93"/>
    <w:rsid w:val="00F67BE5"/>
    <w:rsid w:val="00F70824"/>
    <w:rsid w:val="00F72DA2"/>
    <w:rsid w:val="00F76EDD"/>
    <w:rsid w:val="00F829D1"/>
    <w:rsid w:val="00F84B01"/>
    <w:rsid w:val="00F8559A"/>
    <w:rsid w:val="00F90762"/>
    <w:rsid w:val="00F918B4"/>
    <w:rsid w:val="00F925F0"/>
    <w:rsid w:val="00F957F6"/>
    <w:rsid w:val="00FA5386"/>
    <w:rsid w:val="00FB281A"/>
    <w:rsid w:val="00FD74CE"/>
    <w:rsid w:val="00FE3165"/>
    <w:rsid w:val="00FE3DF9"/>
    <w:rsid w:val="047C2FB2"/>
    <w:rsid w:val="06891E2D"/>
    <w:rsid w:val="0A8D2645"/>
    <w:rsid w:val="0ED015A4"/>
    <w:rsid w:val="0FB822F8"/>
    <w:rsid w:val="10D63CAF"/>
    <w:rsid w:val="11B409F9"/>
    <w:rsid w:val="154D6068"/>
    <w:rsid w:val="2D804C7C"/>
    <w:rsid w:val="30394119"/>
    <w:rsid w:val="334229EF"/>
    <w:rsid w:val="4F65055C"/>
    <w:rsid w:val="50E572B8"/>
    <w:rsid w:val="650B38E6"/>
    <w:rsid w:val="6F3527E4"/>
    <w:rsid w:val="72AB2B03"/>
    <w:rsid w:val="7301494A"/>
    <w:rsid w:val="759B5053"/>
    <w:rsid w:val="7727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265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rsid w:val="00C81265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C81265"/>
    <w:rPr>
      <w:rFonts w:ascii="宋体" w:hAnsi="Calibri"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812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265"/>
    <w:rPr>
      <w:rFonts w:ascii="Calibri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81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31A9A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1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1265"/>
    <w:rPr>
      <w:rFonts w:ascii="Calibri" w:hAnsi="Calibri"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C8126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81265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C81265"/>
    <w:rPr>
      <w:rFonts w:cs="Times New Roman"/>
      <w:color w:val="0000FF"/>
      <w:u w:val="single"/>
    </w:rPr>
  </w:style>
  <w:style w:type="paragraph" w:customStyle="1" w:styleId="Char1">
    <w:name w:val="Char1"/>
    <w:basedOn w:val="Normal"/>
    <w:uiPriority w:val="99"/>
    <w:rsid w:val="00C81265"/>
    <w:rPr>
      <w:rFonts w:ascii="Tahoma" w:hAnsi="Tahoma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rsid w:val="00C81265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24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153068881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inghuadx@qq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375</Words>
  <Characters>2142</Characters>
  <Application>Microsoft Office Outlook</Application>
  <DocSecurity>0</DocSecurity>
  <Lines>0</Lines>
  <Paragraphs>0</Paragraphs>
  <ScaleCrop>false</ScaleCrop>
  <Company>微软用户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110</cp:revision>
  <dcterms:created xsi:type="dcterms:W3CDTF">2015-12-16T07:43:00Z</dcterms:created>
  <dcterms:modified xsi:type="dcterms:W3CDTF">2019-04-21T02:06:00Z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