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11" w:rsidRPr="005C2B36" w:rsidRDefault="002D1011" w:rsidP="002D1011">
      <w:pPr>
        <w:ind w:leftChars="-337" w:left="31680" w:rightChars="-162" w:right="31680" w:hangingChars="160" w:firstLine="31680"/>
        <w:jc w:val="center"/>
        <w:rPr>
          <w:rFonts w:ascii="宋体"/>
          <w:b/>
          <w:color w:val="C00000"/>
          <w:sz w:val="48"/>
          <w:szCs w:val="48"/>
        </w:rPr>
      </w:pPr>
      <w:r w:rsidRPr="005C2B36">
        <w:rPr>
          <w:rFonts w:ascii="宋体" w:hAnsi="宋体" w:hint="eastAsia"/>
          <w:b/>
          <w:color w:val="C00000"/>
          <w:sz w:val="48"/>
          <w:szCs w:val="48"/>
        </w:rPr>
        <w:t>私募股权投资（</w:t>
      </w:r>
      <w:r w:rsidRPr="005C2B36">
        <w:rPr>
          <w:rFonts w:ascii="宋体" w:hAnsi="宋体"/>
          <w:b/>
          <w:color w:val="C00000"/>
          <w:sz w:val="48"/>
          <w:szCs w:val="48"/>
        </w:rPr>
        <w:t>PE/VC</w:t>
      </w:r>
      <w:r w:rsidRPr="005C2B36">
        <w:rPr>
          <w:rFonts w:ascii="宋体" w:hAnsi="宋体" w:hint="eastAsia"/>
          <w:b/>
          <w:color w:val="C00000"/>
          <w:sz w:val="48"/>
          <w:szCs w:val="48"/>
        </w:rPr>
        <w:t>）与投融资决策董事长</w:t>
      </w:r>
    </w:p>
    <w:p w:rsidR="002D1011" w:rsidRPr="005C2B36" w:rsidRDefault="002D1011" w:rsidP="003C4572">
      <w:pPr>
        <w:ind w:leftChars="-337" w:left="31680" w:rightChars="-162" w:right="31680" w:hangingChars="160" w:firstLine="31680"/>
        <w:jc w:val="center"/>
        <w:rPr>
          <w:rFonts w:ascii="宋体" w:hAnsi="宋体"/>
          <w:b/>
          <w:color w:val="C00000"/>
          <w:sz w:val="36"/>
          <w:szCs w:val="36"/>
        </w:rPr>
      </w:pPr>
      <w:r w:rsidRPr="005C2B36">
        <w:rPr>
          <w:rFonts w:ascii="宋体" w:hAnsi="宋体" w:hint="eastAsia"/>
          <w:b/>
          <w:color w:val="C00000"/>
          <w:sz w:val="36"/>
          <w:szCs w:val="36"/>
        </w:rPr>
        <w:t>导师班</w:t>
      </w:r>
      <w:r w:rsidRPr="005C2B36">
        <w:rPr>
          <w:rFonts w:ascii="宋体" w:hAnsi="宋体"/>
          <w:b/>
          <w:color w:val="C00000"/>
          <w:sz w:val="36"/>
          <w:szCs w:val="36"/>
        </w:rPr>
        <w:t>&lt;2.0</w:t>
      </w:r>
      <w:r w:rsidRPr="005C2B36">
        <w:rPr>
          <w:rFonts w:ascii="宋体" w:hAnsi="宋体" w:hint="eastAsia"/>
          <w:b/>
          <w:color w:val="C00000"/>
          <w:sz w:val="36"/>
          <w:szCs w:val="36"/>
        </w:rPr>
        <w:t>时代经典课</w:t>
      </w:r>
      <w:bookmarkStart w:id="0" w:name="_GoBack"/>
      <w:bookmarkEnd w:id="0"/>
      <w:r w:rsidRPr="005C2B36">
        <w:rPr>
          <w:rFonts w:ascii="宋体" w:hAnsi="宋体" w:hint="eastAsia"/>
          <w:b/>
          <w:color w:val="C00000"/>
          <w:sz w:val="36"/>
          <w:szCs w:val="36"/>
        </w:rPr>
        <w:t>程</w:t>
      </w:r>
      <w:r w:rsidRPr="005C2B36">
        <w:rPr>
          <w:rFonts w:ascii="宋体" w:hAnsi="宋体"/>
          <w:b/>
          <w:color w:val="C00000"/>
          <w:sz w:val="36"/>
          <w:szCs w:val="36"/>
        </w:rPr>
        <w:t>&gt;</w:t>
      </w:r>
    </w:p>
    <w:p w:rsidR="002D1011" w:rsidRPr="005C2B36" w:rsidRDefault="002D1011" w:rsidP="003C4572">
      <w:pPr>
        <w:pStyle w:val="NormalWeb"/>
        <w:spacing w:before="0" w:beforeAutospacing="0" w:after="0" w:afterAutospacing="0" w:line="270" w:lineRule="atLeast"/>
        <w:ind w:firstLineChars="200" w:firstLine="31680"/>
        <w:rPr>
          <w:b/>
          <w:color w:val="000000"/>
          <w:shd w:val="clear" w:color="auto" w:fill="FFFFFF"/>
        </w:rPr>
      </w:pPr>
      <w:r w:rsidRPr="005C2B36">
        <w:rPr>
          <w:rFonts w:hint="eastAsia"/>
          <w:b/>
          <w:color w:val="000000"/>
          <w:shd w:val="clear" w:color="auto" w:fill="FFFFFF"/>
        </w:rPr>
        <w:t>由北京大学专家系统设计，为您全面解析资本市场，揭露资本的本质，让资本不再神秘，让资本变得简单，让资本不再成为敛财的工具，解除资本骗局的乱象！</w:t>
      </w:r>
    </w:p>
    <w:p w:rsidR="002D1011" w:rsidRPr="005C2B36" w:rsidRDefault="002D1011" w:rsidP="003C4572">
      <w:pPr>
        <w:pStyle w:val="NormalWeb"/>
        <w:spacing w:before="0" w:beforeAutospacing="0" w:after="0" w:afterAutospacing="0" w:line="270" w:lineRule="atLeast"/>
        <w:ind w:firstLineChars="200" w:firstLine="31680"/>
        <w:jc w:val="both"/>
        <w:rPr>
          <w:b/>
          <w:shd w:val="clear" w:color="auto" w:fill="FFFFFF"/>
        </w:rPr>
      </w:pPr>
    </w:p>
    <w:p w:rsidR="002D1011" w:rsidRPr="005C2B36" w:rsidRDefault="002D1011" w:rsidP="00DF5188">
      <w:pPr>
        <w:pStyle w:val="NormalWeb"/>
        <w:spacing w:before="0" w:beforeAutospacing="0" w:after="0" w:afterAutospacing="0" w:line="270" w:lineRule="atLeast"/>
        <w:jc w:val="both"/>
        <w:rPr>
          <w:b/>
          <w:color w:val="FF0000"/>
          <w:shd w:val="clear" w:color="auto" w:fill="FFFFFF"/>
        </w:rPr>
      </w:pPr>
      <w:r w:rsidRPr="005C2B36">
        <w:rPr>
          <w:rFonts w:hint="eastAsia"/>
          <w:b/>
          <w:color w:val="FF0000"/>
          <w:shd w:val="clear" w:color="auto" w:fill="FFFFFF"/>
        </w:rPr>
        <w:t>【前言】</w:t>
      </w:r>
    </w:p>
    <w:p w:rsidR="002D1011" w:rsidRPr="005C2B36" w:rsidRDefault="002D1011" w:rsidP="003C4572">
      <w:pPr>
        <w:pStyle w:val="NormalWeb"/>
        <w:spacing w:before="0" w:beforeAutospacing="0" w:after="0" w:afterAutospacing="0" w:line="270" w:lineRule="atLeast"/>
        <w:ind w:firstLineChars="200" w:firstLine="31680"/>
        <w:jc w:val="both"/>
        <w:rPr>
          <w:sz w:val="21"/>
          <w:szCs w:val="21"/>
          <w:shd w:val="clear" w:color="auto" w:fill="FFFFFF"/>
        </w:rPr>
      </w:pPr>
      <w:r w:rsidRPr="005C2B36">
        <w:rPr>
          <w:sz w:val="21"/>
          <w:szCs w:val="21"/>
          <w:shd w:val="clear" w:color="auto" w:fill="FFFFFF"/>
        </w:rPr>
        <w:t>2016</w:t>
      </w:r>
      <w:r w:rsidRPr="005C2B36">
        <w:rPr>
          <w:rFonts w:hint="eastAsia"/>
          <w:sz w:val="21"/>
          <w:szCs w:val="21"/>
          <w:shd w:val="clear" w:color="auto" w:fill="FFFFFF"/>
        </w:rPr>
        <w:t>年中国经济</w:t>
      </w:r>
      <w:r w:rsidRPr="005C2B36">
        <w:rPr>
          <w:rFonts w:hint="eastAsia"/>
          <w:b/>
          <w:color w:val="FF0000"/>
          <w:sz w:val="21"/>
          <w:szCs w:val="21"/>
          <w:shd w:val="clear" w:color="auto" w:fill="FFFFFF"/>
        </w:rPr>
        <w:t>全面跨入</w:t>
      </w:r>
      <w:r w:rsidRPr="005C2B36">
        <w:rPr>
          <w:b/>
          <w:color w:val="FF0000"/>
          <w:sz w:val="21"/>
          <w:szCs w:val="21"/>
          <w:shd w:val="clear" w:color="auto" w:fill="FFFFFF"/>
        </w:rPr>
        <w:t>2.0</w:t>
      </w:r>
      <w:r w:rsidRPr="005C2B36">
        <w:rPr>
          <w:rFonts w:hint="eastAsia"/>
          <w:sz w:val="21"/>
          <w:szCs w:val="21"/>
          <w:shd w:val="clear" w:color="auto" w:fill="FFFFFF"/>
        </w:rPr>
        <w:t>时代，资本市场经过十几年的活跃，尤其经历</w:t>
      </w:r>
      <w:r w:rsidRPr="005C2B36">
        <w:rPr>
          <w:sz w:val="21"/>
          <w:szCs w:val="21"/>
          <w:shd w:val="clear" w:color="auto" w:fill="FFFFFF"/>
        </w:rPr>
        <w:t>2015</w:t>
      </w:r>
      <w:r w:rsidRPr="005C2B36">
        <w:rPr>
          <w:rFonts w:hint="eastAsia"/>
          <w:sz w:val="21"/>
          <w:szCs w:val="21"/>
          <w:shd w:val="clear" w:color="auto" w:fill="FFFFFF"/>
        </w:rPr>
        <w:t>年的疯狂后，也进入了冷静、理性阶段，也已全面进入</w:t>
      </w:r>
      <w:r w:rsidRPr="005C2B36">
        <w:rPr>
          <w:b/>
          <w:color w:val="FF0000"/>
          <w:sz w:val="21"/>
          <w:szCs w:val="21"/>
          <w:shd w:val="clear" w:color="auto" w:fill="FFFFFF"/>
        </w:rPr>
        <w:t>2.0</w:t>
      </w:r>
      <w:r w:rsidRPr="005C2B36">
        <w:rPr>
          <w:rFonts w:hint="eastAsia"/>
          <w:b/>
          <w:color w:val="FF0000"/>
          <w:sz w:val="21"/>
          <w:szCs w:val="21"/>
          <w:shd w:val="clear" w:color="auto" w:fill="FFFFFF"/>
        </w:rPr>
        <w:t>时代</w:t>
      </w:r>
      <w:r w:rsidRPr="005C2B36">
        <w:rPr>
          <w:rFonts w:hint="eastAsia"/>
          <w:sz w:val="21"/>
          <w:szCs w:val="21"/>
          <w:shd w:val="clear" w:color="auto" w:fill="FFFFFF"/>
        </w:rPr>
        <w:t>。</w:t>
      </w:r>
    </w:p>
    <w:p w:rsidR="002D1011" w:rsidRPr="005C2B36" w:rsidRDefault="002D1011" w:rsidP="003C4572">
      <w:pPr>
        <w:pStyle w:val="NormalWeb"/>
        <w:spacing w:before="0" w:beforeAutospacing="0" w:after="0" w:afterAutospacing="0" w:line="270" w:lineRule="atLeast"/>
        <w:ind w:firstLineChars="200" w:firstLine="31680"/>
        <w:jc w:val="both"/>
        <w:rPr>
          <w:sz w:val="21"/>
          <w:szCs w:val="21"/>
          <w:shd w:val="clear" w:color="auto" w:fill="FFFFFF"/>
        </w:rPr>
      </w:pPr>
      <w:r w:rsidRPr="005C2B36">
        <w:rPr>
          <w:rFonts w:hint="eastAsia"/>
          <w:sz w:val="21"/>
          <w:szCs w:val="21"/>
          <w:shd w:val="clear" w:color="auto" w:fill="FFFFFF"/>
        </w:rPr>
        <w:t>在资本</w:t>
      </w:r>
      <w:r w:rsidRPr="005C2B36">
        <w:rPr>
          <w:sz w:val="21"/>
          <w:szCs w:val="21"/>
          <w:shd w:val="clear" w:color="auto" w:fill="FFFFFF"/>
        </w:rPr>
        <w:t>2.0</w:t>
      </w:r>
      <w:r w:rsidRPr="005C2B36">
        <w:rPr>
          <w:rFonts w:hint="eastAsia"/>
          <w:sz w:val="21"/>
          <w:szCs w:val="21"/>
          <w:shd w:val="clear" w:color="auto" w:fill="FFFFFF"/>
        </w:rPr>
        <w:t>时代，由于</w:t>
      </w:r>
      <w:r w:rsidRPr="005C2B36">
        <w:rPr>
          <w:sz w:val="21"/>
          <w:szCs w:val="21"/>
          <w:shd w:val="clear" w:color="auto" w:fill="FFFFFF"/>
        </w:rPr>
        <w:t>1.0</w:t>
      </w:r>
      <w:r w:rsidRPr="005C2B36">
        <w:rPr>
          <w:rFonts w:hint="eastAsia"/>
          <w:sz w:val="21"/>
          <w:szCs w:val="21"/>
          <w:shd w:val="clear" w:color="auto" w:fill="FFFFFF"/>
        </w:rPr>
        <w:t>时代的经济增长过快，以投资拉动经济为主，使得资金成本较高，从而造成资本收益普遍偏高；</w:t>
      </w:r>
      <w:r w:rsidRPr="005C2B36">
        <w:rPr>
          <w:sz w:val="21"/>
          <w:szCs w:val="21"/>
          <w:shd w:val="clear" w:color="auto" w:fill="FFFFFF"/>
        </w:rPr>
        <w:t>2015</w:t>
      </w:r>
      <w:r w:rsidRPr="005C2B36">
        <w:rPr>
          <w:rFonts w:hint="eastAsia"/>
          <w:sz w:val="21"/>
          <w:szCs w:val="21"/>
          <w:shd w:val="clear" w:color="auto" w:fill="FFFFFF"/>
        </w:rPr>
        <w:t>年资本市场已随经济转变全面进入</w:t>
      </w:r>
      <w:r w:rsidRPr="005C2B36">
        <w:rPr>
          <w:sz w:val="21"/>
          <w:szCs w:val="21"/>
          <w:shd w:val="clear" w:color="auto" w:fill="FFFFFF"/>
        </w:rPr>
        <w:t>2.0</w:t>
      </w:r>
      <w:r w:rsidRPr="005C2B36">
        <w:rPr>
          <w:rFonts w:hint="eastAsia"/>
          <w:sz w:val="21"/>
          <w:szCs w:val="21"/>
          <w:shd w:val="clear" w:color="auto" w:fill="FFFFFF"/>
        </w:rPr>
        <w:t>时代，而大部分投资人的思维仍然停留在</w:t>
      </w:r>
      <w:r w:rsidRPr="005C2B36">
        <w:rPr>
          <w:sz w:val="21"/>
          <w:szCs w:val="21"/>
          <w:shd w:val="clear" w:color="auto" w:fill="FFFFFF"/>
        </w:rPr>
        <w:t>1.0</w:t>
      </w:r>
      <w:r w:rsidRPr="005C2B36">
        <w:rPr>
          <w:rFonts w:hint="eastAsia"/>
          <w:sz w:val="21"/>
          <w:szCs w:val="21"/>
          <w:shd w:val="clear" w:color="auto" w:fill="FFFFFF"/>
        </w:rPr>
        <w:t>时代的水平，这也使得</w:t>
      </w:r>
      <w:r w:rsidRPr="005C2B36">
        <w:rPr>
          <w:sz w:val="21"/>
          <w:szCs w:val="21"/>
          <w:shd w:val="clear" w:color="auto" w:fill="FFFFFF"/>
        </w:rPr>
        <w:t>2015</w:t>
      </w:r>
      <w:r w:rsidRPr="005C2B36">
        <w:rPr>
          <w:rFonts w:hint="eastAsia"/>
          <w:sz w:val="21"/>
          <w:szCs w:val="21"/>
          <w:shd w:val="clear" w:color="auto" w:fill="FFFFFF"/>
        </w:rPr>
        <w:t>年资本市场动荡起伏，股灾、泛亚、</w:t>
      </w:r>
      <w:r w:rsidRPr="005C2B36">
        <w:rPr>
          <w:sz w:val="21"/>
          <w:szCs w:val="21"/>
          <w:shd w:val="clear" w:color="auto" w:fill="FFFFFF"/>
        </w:rPr>
        <w:t>e</w:t>
      </w:r>
      <w:r w:rsidRPr="005C2B36">
        <w:rPr>
          <w:rFonts w:hint="eastAsia"/>
          <w:sz w:val="21"/>
          <w:szCs w:val="21"/>
          <w:shd w:val="clear" w:color="auto" w:fill="FFFFFF"/>
        </w:rPr>
        <w:t>租宝、</w:t>
      </w:r>
      <w:r w:rsidRPr="005C2B36">
        <w:rPr>
          <w:sz w:val="21"/>
          <w:szCs w:val="21"/>
          <w:shd w:val="clear" w:color="auto" w:fill="FFFFFF"/>
        </w:rPr>
        <w:t>P2P</w:t>
      </w:r>
      <w:r w:rsidRPr="005C2B36">
        <w:rPr>
          <w:rFonts w:hint="eastAsia"/>
          <w:sz w:val="21"/>
          <w:szCs w:val="21"/>
          <w:shd w:val="clear" w:color="auto" w:fill="FFFFFF"/>
        </w:rPr>
        <w:t>泡沫等……无数金融灾难“你方唱罢我登场”的态势层出不穷。</w:t>
      </w:r>
    </w:p>
    <w:p w:rsidR="002D1011" w:rsidRPr="005C2B36" w:rsidRDefault="002D1011" w:rsidP="003C4572">
      <w:pPr>
        <w:pStyle w:val="NormalWeb"/>
        <w:spacing w:before="0" w:beforeAutospacing="0" w:after="0" w:afterAutospacing="0" w:line="270" w:lineRule="atLeast"/>
        <w:ind w:firstLineChars="200" w:firstLine="31680"/>
        <w:jc w:val="both"/>
        <w:rPr>
          <w:sz w:val="21"/>
          <w:szCs w:val="21"/>
          <w:shd w:val="clear" w:color="auto" w:fill="FFFFFF"/>
        </w:rPr>
      </w:pPr>
      <w:r w:rsidRPr="005C2B36">
        <w:rPr>
          <w:sz w:val="21"/>
          <w:szCs w:val="21"/>
          <w:shd w:val="clear" w:color="auto" w:fill="FFFFFF"/>
        </w:rPr>
        <w:t>2.0</w:t>
      </w:r>
      <w:r w:rsidRPr="005C2B36">
        <w:rPr>
          <w:rFonts w:hint="eastAsia"/>
          <w:sz w:val="21"/>
          <w:szCs w:val="21"/>
          <w:shd w:val="clear" w:color="auto" w:fill="FFFFFF"/>
        </w:rPr>
        <w:t>时代的资本思维已经发生颠覆性的变化，怀揣</w:t>
      </w:r>
      <w:r w:rsidRPr="005C2B36">
        <w:rPr>
          <w:sz w:val="21"/>
          <w:szCs w:val="21"/>
          <w:shd w:val="clear" w:color="auto" w:fill="FFFFFF"/>
        </w:rPr>
        <w:t>1.0</w:t>
      </w:r>
      <w:r w:rsidRPr="005C2B36">
        <w:rPr>
          <w:rFonts w:hint="eastAsia"/>
          <w:sz w:val="21"/>
          <w:szCs w:val="21"/>
          <w:shd w:val="clear" w:color="auto" w:fill="FFFFFF"/>
        </w:rPr>
        <w:t>时代老旧思想的人，势必淹没在新的资本浪潮中，如何摆脱</w:t>
      </w:r>
      <w:r w:rsidRPr="005C2B36">
        <w:rPr>
          <w:sz w:val="21"/>
          <w:szCs w:val="21"/>
          <w:shd w:val="clear" w:color="auto" w:fill="FFFFFF"/>
        </w:rPr>
        <w:t>1.0</w:t>
      </w:r>
      <w:r w:rsidRPr="005C2B36">
        <w:rPr>
          <w:rFonts w:hint="eastAsia"/>
          <w:sz w:val="21"/>
          <w:szCs w:val="21"/>
          <w:shd w:val="clear" w:color="auto" w:fill="FFFFFF"/>
        </w:rPr>
        <w:t>思维，快速进入</w:t>
      </w:r>
      <w:r w:rsidRPr="005C2B36">
        <w:rPr>
          <w:sz w:val="21"/>
          <w:szCs w:val="21"/>
          <w:shd w:val="clear" w:color="auto" w:fill="FFFFFF"/>
        </w:rPr>
        <w:t>2.0</w:t>
      </w:r>
      <w:r w:rsidRPr="005C2B36">
        <w:rPr>
          <w:rFonts w:hint="eastAsia"/>
          <w:sz w:val="21"/>
          <w:szCs w:val="21"/>
          <w:shd w:val="clear" w:color="auto" w:fill="FFFFFF"/>
        </w:rPr>
        <w:t>时代，这将是摆在全体投资人（企业家）面前的门槛。</w:t>
      </w:r>
    </w:p>
    <w:p w:rsidR="002D1011" w:rsidRPr="005C2B36" w:rsidRDefault="002D1011" w:rsidP="00731624">
      <w:pPr>
        <w:pStyle w:val="NormalWeb"/>
        <w:spacing w:before="0" w:beforeAutospacing="0" w:after="0" w:afterAutospacing="0" w:line="270" w:lineRule="atLeast"/>
        <w:jc w:val="both"/>
        <w:rPr>
          <w:color w:val="FF0000"/>
          <w:shd w:val="clear" w:color="auto" w:fill="FFFFFF"/>
        </w:rPr>
      </w:pPr>
      <w:r w:rsidRPr="005C2B36">
        <w:rPr>
          <w:rFonts w:hint="eastAsia"/>
          <w:b/>
          <w:color w:val="FF0000"/>
        </w:rPr>
        <w:t>【核心特色】</w:t>
      </w:r>
    </w:p>
    <w:p w:rsidR="002D1011" w:rsidRPr="005C2B36" w:rsidRDefault="002D1011" w:rsidP="00931BF0">
      <w:pPr>
        <w:pStyle w:val="BodyText"/>
        <w:spacing w:afterLines="50"/>
        <w:rPr>
          <w:rFonts w:ascii="宋体" w:cs="宋体"/>
          <w:szCs w:val="21"/>
        </w:rPr>
      </w:pPr>
      <w:r w:rsidRPr="005C2B36">
        <w:rPr>
          <w:rFonts w:ascii="宋体" w:hAnsi="宋体" w:cs="宋体" w:hint="eastAsia"/>
          <w:b/>
          <w:szCs w:val="21"/>
        </w:rPr>
        <w:t>实战统领：</w:t>
      </w:r>
      <w:r w:rsidRPr="005C2B36">
        <w:rPr>
          <w:rFonts w:ascii="宋体" w:hAnsi="宋体" w:cs="宋体" w:hint="eastAsia"/>
          <w:szCs w:val="21"/>
        </w:rPr>
        <w:t>由业界最顶级专家构成授课团队，由金融投资实战操盘手组成课后咨询辅导团队，通过小范围实战辅导，真正实现理论高度与实战落地并举的新型教学模式；</w:t>
      </w:r>
    </w:p>
    <w:p w:rsidR="002D1011" w:rsidRPr="005C2B36" w:rsidRDefault="002D1011" w:rsidP="00931BF0">
      <w:pPr>
        <w:pStyle w:val="BodyText"/>
        <w:spacing w:afterLines="50"/>
        <w:rPr>
          <w:rFonts w:ascii="宋体" w:cs="宋体"/>
          <w:szCs w:val="21"/>
        </w:rPr>
      </w:pPr>
      <w:r w:rsidRPr="005C2B36">
        <w:rPr>
          <w:rFonts w:ascii="宋体" w:hAnsi="宋体" w:cs="宋体" w:hint="eastAsia"/>
          <w:b/>
          <w:szCs w:val="21"/>
        </w:rPr>
        <w:t>实战落地：</w:t>
      </w:r>
      <w:r w:rsidRPr="005C2B36">
        <w:rPr>
          <w:rFonts w:ascii="宋体" w:hAnsi="宋体" w:cs="宋体" w:hint="eastAsia"/>
          <w:szCs w:val="21"/>
        </w:rPr>
        <w:t>与国内外知名的投资银行开展战略合作，搭建国内最高端的投资咨询平台，通过授课与实践考察，发现学员企业实际问题，改造学员企业商业模式，实现战略突围，品牌推广，营销实战等；</w:t>
      </w:r>
    </w:p>
    <w:p w:rsidR="002D1011" w:rsidRPr="005C2B36" w:rsidRDefault="002D1011" w:rsidP="00731624">
      <w:pPr>
        <w:rPr>
          <w:rFonts w:ascii="宋体"/>
        </w:rPr>
      </w:pPr>
      <w:r w:rsidRPr="005C2B36">
        <w:rPr>
          <w:rFonts w:ascii="宋体" w:hAnsi="宋体" w:hint="eastAsia"/>
          <w:b/>
        </w:rPr>
        <w:t>实战融资：</w:t>
      </w:r>
      <w:r w:rsidRPr="005C2B36">
        <w:rPr>
          <w:rFonts w:ascii="宋体" w:hAnsi="宋体" w:hint="eastAsia"/>
        </w:rPr>
        <w:t>通过北清智库专家进行产业辅导的项目，可以经过全国项目路演中心路演，进行债券融资或股权融资，真正实现通过学习发现优质项目，通过产业孵化实现企业改造，通过资本平台实现优质项目与投资基金的亲密结合，真正解决企业融资难，而基金又无法找到好项目的困境。</w:t>
      </w:r>
    </w:p>
    <w:p w:rsidR="002D1011" w:rsidRPr="005C2B36" w:rsidRDefault="002D1011" w:rsidP="00731624">
      <w:pPr>
        <w:pStyle w:val="BodyText"/>
        <w:spacing w:after="0"/>
        <w:rPr>
          <w:rFonts w:ascii="宋体" w:cs="宋体"/>
          <w:b/>
          <w:color w:val="FF0000"/>
          <w:sz w:val="24"/>
        </w:rPr>
      </w:pPr>
      <w:r w:rsidRPr="005C2B36">
        <w:rPr>
          <w:rFonts w:ascii="宋体" w:hAnsi="宋体" w:cs="宋体" w:hint="eastAsia"/>
          <w:b/>
          <w:color w:val="FF0000"/>
          <w:sz w:val="24"/>
        </w:rPr>
        <w:t>【核心价值】</w:t>
      </w:r>
    </w:p>
    <w:p w:rsidR="002D1011" w:rsidRPr="005C2B36" w:rsidRDefault="002D1011" w:rsidP="00731624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5C2B36">
        <w:rPr>
          <w:rStyle w:val="Strong"/>
          <w:rFonts w:cs="宋体" w:hint="eastAsia"/>
          <w:sz w:val="21"/>
          <w:szCs w:val="21"/>
        </w:rPr>
        <w:t>学投资、全面认识投资：</w:t>
      </w:r>
    </w:p>
    <w:p w:rsidR="002D1011" w:rsidRPr="005C2B36" w:rsidRDefault="002D1011" w:rsidP="00931BF0">
      <w:pPr>
        <w:pStyle w:val="NormalWeb"/>
        <w:spacing w:beforeLines="50" w:beforeAutospacing="0" w:after="0" w:afterAutospacing="0"/>
        <w:rPr>
          <w:rStyle w:val="Strong"/>
          <w:rFonts w:cs="宋体"/>
          <w:b w:val="0"/>
          <w:sz w:val="21"/>
          <w:szCs w:val="21"/>
        </w:rPr>
      </w:pPr>
      <w:r w:rsidRPr="005C2B36">
        <w:rPr>
          <w:rStyle w:val="Strong"/>
          <w:rFonts w:cs="宋体"/>
          <w:sz w:val="21"/>
          <w:szCs w:val="21"/>
        </w:rPr>
        <w:t>VC</w:t>
      </w:r>
      <w:r w:rsidRPr="005C2B36">
        <w:rPr>
          <w:rStyle w:val="Strong"/>
          <w:rFonts w:cs="宋体" w:hint="eastAsia"/>
          <w:sz w:val="21"/>
          <w:szCs w:val="21"/>
        </w:rPr>
        <w:t>投资与风险管控：</w:t>
      </w:r>
      <w:r w:rsidRPr="005C2B36">
        <w:rPr>
          <w:rStyle w:val="Strong"/>
          <w:rFonts w:cs="宋体" w:hint="eastAsia"/>
          <w:b w:val="0"/>
          <w:sz w:val="21"/>
          <w:szCs w:val="21"/>
        </w:rPr>
        <w:t>世界级</w:t>
      </w:r>
      <w:r w:rsidRPr="005C2B36">
        <w:rPr>
          <w:rStyle w:val="Strong"/>
          <w:rFonts w:cs="宋体"/>
          <w:b w:val="0"/>
          <w:sz w:val="21"/>
          <w:szCs w:val="21"/>
        </w:rPr>
        <w:t>VC</w:t>
      </w:r>
      <w:r w:rsidRPr="005C2B36">
        <w:rPr>
          <w:rStyle w:val="Strong"/>
          <w:rFonts w:cs="宋体" w:hint="eastAsia"/>
          <w:b w:val="0"/>
          <w:sz w:val="21"/>
          <w:szCs w:val="21"/>
        </w:rPr>
        <w:t>合伙人讲授近百个经典投资案例，深度解析传授“投资模型”，带您置身于高手</w:t>
      </w:r>
      <w:r w:rsidRPr="005C2B36">
        <w:rPr>
          <w:rStyle w:val="Strong"/>
          <w:rFonts w:cs="宋体"/>
          <w:b w:val="0"/>
          <w:sz w:val="21"/>
          <w:szCs w:val="21"/>
        </w:rPr>
        <w:t>GP</w:t>
      </w:r>
      <w:r w:rsidRPr="005C2B36">
        <w:rPr>
          <w:rStyle w:val="Strong"/>
          <w:rFonts w:cs="宋体" w:hint="eastAsia"/>
          <w:b w:val="0"/>
          <w:sz w:val="21"/>
          <w:szCs w:val="21"/>
        </w:rPr>
        <w:t>与</w:t>
      </w:r>
      <w:r w:rsidRPr="005C2B36">
        <w:rPr>
          <w:rStyle w:val="Strong"/>
          <w:rFonts w:cs="宋体"/>
          <w:b w:val="0"/>
          <w:sz w:val="21"/>
          <w:szCs w:val="21"/>
        </w:rPr>
        <w:t>LP</w:t>
      </w:r>
      <w:r w:rsidRPr="005C2B36">
        <w:rPr>
          <w:rStyle w:val="Strong"/>
          <w:rFonts w:cs="宋体" w:hint="eastAsia"/>
          <w:b w:val="0"/>
          <w:sz w:val="21"/>
          <w:szCs w:val="21"/>
        </w:rPr>
        <w:t>之间，领悟国际级投资秘诀，探秘格雷厄姆、巴菲特、索罗斯等顶级投资大师成功之道，从此走向不一样的投资人生。</w:t>
      </w:r>
    </w:p>
    <w:p w:rsidR="002D1011" w:rsidRPr="005C2B36" w:rsidRDefault="002D1011" w:rsidP="00931BF0">
      <w:pPr>
        <w:pStyle w:val="NormalWeb"/>
        <w:spacing w:beforeLines="50" w:beforeAutospacing="0" w:after="0" w:afterAutospacing="0"/>
        <w:rPr>
          <w:rStyle w:val="Strong"/>
          <w:rFonts w:cs="宋体"/>
          <w:b w:val="0"/>
          <w:sz w:val="21"/>
          <w:szCs w:val="21"/>
        </w:rPr>
      </w:pPr>
      <w:r w:rsidRPr="005C2B36">
        <w:rPr>
          <w:rStyle w:val="Strong"/>
          <w:rFonts w:cs="宋体" w:hint="eastAsia"/>
          <w:sz w:val="21"/>
          <w:szCs w:val="21"/>
        </w:rPr>
        <w:t>项目剖析与投资分析：</w:t>
      </w:r>
      <w:r w:rsidRPr="005C2B36">
        <w:rPr>
          <w:rStyle w:val="Strong"/>
          <w:rFonts w:cs="宋体" w:hint="eastAsia"/>
          <w:b w:val="0"/>
          <w:sz w:val="21"/>
          <w:szCs w:val="21"/>
        </w:rPr>
        <w:t>学会全面了解一个投资项目的价值点，洞悉其商业模式，行业展望，市场预期，判断价值风险；做出正确的投资分析与决断。</w:t>
      </w:r>
    </w:p>
    <w:p w:rsidR="002D1011" w:rsidRPr="005C2B36" w:rsidRDefault="002D1011" w:rsidP="00931BF0">
      <w:pPr>
        <w:pStyle w:val="NormalWeb"/>
        <w:spacing w:beforeLines="50" w:beforeAutospacing="0" w:after="0" w:afterAutospacing="0"/>
        <w:rPr>
          <w:sz w:val="21"/>
          <w:szCs w:val="21"/>
        </w:rPr>
      </w:pPr>
      <w:r w:rsidRPr="005C2B36">
        <w:rPr>
          <w:rStyle w:val="Strong"/>
          <w:rFonts w:cs="宋体" w:hint="eastAsia"/>
          <w:sz w:val="21"/>
          <w:szCs w:val="21"/>
        </w:rPr>
        <w:t>资产配置与资产增值</w:t>
      </w:r>
      <w:r w:rsidRPr="005C2B36">
        <w:rPr>
          <w:rFonts w:hint="eastAsia"/>
          <w:b/>
          <w:sz w:val="21"/>
          <w:szCs w:val="21"/>
        </w:rPr>
        <w:t>：</w:t>
      </w:r>
      <w:r w:rsidRPr="005C2B36">
        <w:rPr>
          <w:rFonts w:hint="eastAsia"/>
          <w:sz w:val="21"/>
          <w:szCs w:val="21"/>
        </w:rPr>
        <w:t>分散投资不等同于资产配置，企业家如何对企业和个人的财富进行保值增值的结构化资产配置？如何安全高效的进行资产配置？保持资金长期可持续盈利。</w:t>
      </w:r>
    </w:p>
    <w:p w:rsidR="002D1011" w:rsidRPr="005C2B36" w:rsidRDefault="002D1011" w:rsidP="000A4D93">
      <w:pPr>
        <w:pStyle w:val="NormalWeb"/>
        <w:spacing w:before="50" w:beforeAutospacing="0" w:after="0" w:afterAutospacing="0"/>
        <w:jc w:val="both"/>
        <w:rPr>
          <w:szCs w:val="21"/>
        </w:rPr>
      </w:pPr>
      <w:r w:rsidRPr="005C2B36">
        <w:rPr>
          <w:rStyle w:val="Strong"/>
          <w:rFonts w:cs="宋体" w:hint="eastAsia"/>
          <w:sz w:val="21"/>
          <w:szCs w:val="21"/>
        </w:rPr>
        <w:t>产业投资与战略并购</w:t>
      </w:r>
      <w:r w:rsidRPr="005C2B36">
        <w:rPr>
          <w:rFonts w:hint="eastAsia"/>
          <w:sz w:val="21"/>
          <w:szCs w:val="21"/>
        </w:rPr>
        <w:t>：制定企业扩张战略的步骤，通过对同业、上下游企业的投资分析，掌握如何通过并购、参股，实现对自身企业的做大做强的战略；如何借助跨行业并购实现多元经营；如何借助并购国内外新技术、新产品、新市场实现企业的脱胎换骨与跨越式发展。</w:t>
      </w:r>
    </w:p>
    <w:p w:rsidR="002D1011" w:rsidRPr="005C2B36" w:rsidRDefault="002D1011" w:rsidP="00A11326">
      <w:pPr>
        <w:pStyle w:val="NormalWeb"/>
        <w:spacing w:before="0" w:beforeAutospacing="0" w:after="0" w:afterAutospacing="0" w:line="270" w:lineRule="atLeast"/>
        <w:jc w:val="both"/>
        <w:rPr>
          <w:color w:val="FF0000"/>
          <w:shd w:val="clear" w:color="auto" w:fill="FFFFFF"/>
        </w:rPr>
      </w:pPr>
      <w:r w:rsidRPr="005C2B36">
        <w:rPr>
          <w:rFonts w:hint="eastAsia"/>
          <w:b/>
          <w:bCs/>
          <w:color w:val="FF0000"/>
        </w:rPr>
        <w:t>【私募</w:t>
      </w:r>
      <w:r w:rsidRPr="005C2B36">
        <w:rPr>
          <w:b/>
          <w:bCs/>
          <w:color w:val="FF0000"/>
        </w:rPr>
        <w:t>2.0</w:t>
      </w:r>
      <w:r w:rsidRPr="005C2B36">
        <w:rPr>
          <w:rFonts w:hint="eastAsia"/>
          <w:b/>
          <w:bCs/>
          <w:color w:val="FF0000"/>
        </w:rPr>
        <w:t>课程科学设计】</w:t>
      </w:r>
      <w:r w:rsidRPr="005C2B36">
        <w:rPr>
          <w:rFonts w:hint="eastAsia"/>
          <w:bCs/>
          <w:sz w:val="21"/>
          <w:szCs w:val="21"/>
        </w:rPr>
        <w:t>（由北京大学专家领衔设计，前瞻性的全面系统思维）</w:t>
      </w:r>
    </w:p>
    <w:p w:rsidR="002D1011" w:rsidRPr="005C2B36" w:rsidRDefault="002D1011" w:rsidP="003C4572">
      <w:pPr>
        <w:pStyle w:val="NormalWeb"/>
        <w:spacing w:before="0" w:beforeAutospacing="0" w:after="0" w:afterAutospacing="0" w:line="276" w:lineRule="auto"/>
        <w:ind w:firstLineChars="200" w:firstLine="31680"/>
        <w:jc w:val="both"/>
        <w:rPr>
          <w:b/>
          <w:shd w:val="clear" w:color="auto" w:fill="FFFFFF"/>
        </w:rPr>
      </w:pPr>
      <w:bookmarkStart w:id="1" w:name="OLE_LINK1"/>
      <w:bookmarkStart w:id="2" w:name="OLE_LINK2"/>
      <w:bookmarkStart w:id="3" w:name="OLE_LINK3"/>
      <w:bookmarkStart w:id="4" w:name="OLE_LINK4"/>
      <w:bookmarkStart w:id="5" w:name="OLE_LINK5"/>
      <w:bookmarkStart w:id="6" w:name="OLE_LINK6"/>
      <w:r w:rsidRPr="005C2B36">
        <w:rPr>
          <w:rFonts w:hint="eastAsia"/>
          <w:b/>
          <w:shd w:val="clear" w:color="auto" w:fill="FFFFFF"/>
        </w:rPr>
        <w:t>随着私募基金新规的推出，私募</w:t>
      </w:r>
      <w:r w:rsidRPr="005C2B36">
        <w:rPr>
          <w:b/>
          <w:shd w:val="clear" w:color="auto" w:fill="FFFFFF"/>
        </w:rPr>
        <w:t>2.0</w:t>
      </w:r>
      <w:r w:rsidRPr="005C2B36">
        <w:rPr>
          <w:rFonts w:hint="eastAsia"/>
          <w:b/>
          <w:shd w:val="clear" w:color="auto" w:fill="FFFFFF"/>
        </w:rPr>
        <w:t>时代大幕正式拉开，过往</w:t>
      </w:r>
      <w:r w:rsidRPr="005C2B36">
        <w:rPr>
          <w:b/>
          <w:shd w:val="clear" w:color="auto" w:fill="FFFFFF"/>
        </w:rPr>
        <w:t>1.0</w:t>
      </w:r>
      <w:r w:rsidRPr="005C2B36">
        <w:rPr>
          <w:rFonts w:hint="eastAsia"/>
          <w:b/>
          <w:shd w:val="clear" w:color="auto" w:fill="FFFFFF"/>
        </w:rPr>
        <w:t>时代以“募资”为核，以“投资”为主的私募经营模式已全面退出资本市场，新私募资本模式倒逼投资人必须具备全新的产业资本投资理论，才能实现“投”的好，更要“退”的好的投资核心；</w:t>
      </w:r>
      <w:bookmarkEnd w:id="1"/>
      <w:bookmarkEnd w:id="2"/>
      <w:bookmarkEnd w:id="3"/>
      <w:bookmarkEnd w:id="4"/>
      <w:bookmarkEnd w:id="5"/>
      <w:bookmarkEnd w:id="6"/>
    </w:p>
    <w:tbl>
      <w:tblPr>
        <w:tblpPr w:leftFromText="181" w:rightFromText="181" w:vertAnchor="text" w:horzAnchor="margin" w:tblpXSpec="center" w:tblpY="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1"/>
        <w:gridCol w:w="4473"/>
      </w:tblGrid>
      <w:tr w:rsidR="002D1011" w:rsidRPr="005C2B36" w:rsidTr="003445CD">
        <w:tc>
          <w:tcPr>
            <w:tcW w:w="9464" w:type="dxa"/>
            <w:gridSpan w:val="2"/>
            <w:shd w:val="clear" w:color="auto" w:fill="C00000"/>
            <w:vAlign w:val="center"/>
          </w:tcPr>
          <w:p w:rsidR="002D1011" w:rsidRPr="005C2B36" w:rsidRDefault="002D1011" w:rsidP="0008329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5C2B36">
              <w:rPr>
                <w:rFonts w:ascii="宋体" w:hAnsi="宋体" w:hint="eastAsia"/>
                <w:b/>
                <w:sz w:val="28"/>
                <w:szCs w:val="28"/>
              </w:rPr>
              <w:t>模块一：宏观金融分析</w:t>
            </w:r>
            <w:r w:rsidRPr="005C2B36">
              <w:rPr>
                <w:rFonts w:ascii="宋体" w:hAnsi="宋体"/>
                <w:b/>
                <w:sz w:val="28"/>
                <w:szCs w:val="28"/>
              </w:rPr>
              <w:t>&lt;2.0</w:t>
            </w:r>
            <w:r w:rsidRPr="005C2B36">
              <w:rPr>
                <w:rFonts w:ascii="宋体" w:hAnsi="宋体" w:hint="eastAsia"/>
                <w:b/>
                <w:sz w:val="28"/>
                <w:szCs w:val="28"/>
              </w:rPr>
              <w:t>时代必修课</w:t>
            </w:r>
            <w:r w:rsidRPr="005C2B36">
              <w:rPr>
                <w:rFonts w:ascii="宋体" w:hAnsi="宋体"/>
                <w:b/>
                <w:sz w:val="28"/>
                <w:szCs w:val="28"/>
              </w:rPr>
              <w:t>&gt;</w:t>
            </w:r>
          </w:p>
        </w:tc>
      </w:tr>
      <w:tr w:rsidR="002D1011" w:rsidRPr="005C2B36" w:rsidTr="00405295">
        <w:trPr>
          <w:trHeight w:val="283"/>
        </w:trPr>
        <w:tc>
          <w:tcPr>
            <w:tcW w:w="4991" w:type="dxa"/>
            <w:vAlign w:val="center"/>
          </w:tcPr>
          <w:p w:rsidR="002D1011" w:rsidRPr="005C2B36" w:rsidRDefault="002D1011" w:rsidP="00982355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中国资本市场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中国资本市场发展概况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中国资本市场的发展机遇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中国资本市场的发展重点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多层次证券市场体系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机构投资者特性分析</w:t>
            </w:r>
          </w:p>
        </w:tc>
        <w:tc>
          <w:tcPr>
            <w:tcW w:w="4473" w:type="dxa"/>
            <w:vAlign w:val="center"/>
          </w:tcPr>
          <w:p w:rsidR="002D1011" w:rsidRPr="005C2B36" w:rsidRDefault="002D1011" w:rsidP="00982355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金融改革与投资人机遇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金融系统改革详解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财税改革详解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利率和汇率市场化改革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投资者做空股票的试验方案</w:t>
            </w:r>
          </w:p>
          <w:p w:rsidR="002D1011" w:rsidRPr="005C2B36" w:rsidRDefault="002D1011" w:rsidP="0009290C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私募在金融改革中的发展机遇</w:t>
            </w:r>
          </w:p>
        </w:tc>
      </w:tr>
      <w:tr w:rsidR="002D1011" w:rsidRPr="005C2B36" w:rsidTr="00405295">
        <w:trPr>
          <w:trHeight w:val="283"/>
        </w:trPr>
        <w:tc>
          <w:tcPr>
            <w:tcW w:w="4991" w:type="dxa"/>
            <w:vAlign w:val="center"/>
          </w:tcPr>
          <w:p w:rsidR="002D1011" w:rsidRPr="005C2B36" w:rsidRDefault="002D1011" w:rsidP="00982355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全球金融系统（投资人环球思维）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发达国家金融制度特性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全球融资模式与公司治理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世界性金融体系解读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世界性金融危机防范与企业对策</w:t>
            </w:r>
          </w:p>
        </w:tc>
        <w:tc>
          <w:tcPr>
            <w:tcW w:w="4473" w:type="dxa"/>
            <w:vAlign w:val="center"/>
          </w:tcPr>
          <w:p w:rsidR="002D1011" w:rsidRPr="005C2B36" w:rsidRDefault="002D1011" w:rsidP="00982355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国际性基金运作方式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国际货币基金组织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对冲基金及其交易手段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共同基金投资优势与风险管控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全球性投资基金运营与管理</w:t>
            </w:r>
          </w:p>
        </w:tc>
      </w:tr>
      <w:tr w:rsidR="002D1011" w:rsidRPr="005C2B36" w:rsidTr="003445CD">
        <w:trPr>
          <w:trHeight w:val="283"/>
        </w:trPr>
        <w:tc>
          <w:tcPr>
            <w:tcW w:w="4991" w:type="dxa"/>
            <w:vAlign w:val="center"/>
          </w:tcPr>
          <w:p w:rsidR="002D1011" w:rsidRPr="005C2B36" w:rsidRDefault="002D1011" w:rsidP="00982355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私募股权基金市场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私募股权基金概述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私募市场发展历程与未来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私募的种类及其代表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产业金融下的私募投资方向</w:t>
            </w:r>
          </w:p>
          <w:p w:rsidR="002D1011" w:rsidRPr="005C2B36" w:rsidRDefault="002D1011" w:rsidP="009823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世界著名私募基金运作经验</w:t>
            </w:r>
          </w:p>
        </w:tc>
        <w:tc>
          <w:tcPr>
            <w:tcW w:w="4473" w:type="dxa"/>
            <w:vAlign w:val="center"/>
          </w:tcPr>
          <w:p w:rsidR="002D1011" w:rsidRPr="005C2B36" w:rsidRDefault="002D1011" w:rsidP="00982355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私募风险投资分析</w:t>
            </w:r>
          </w:p>
          <w:p w:rsidR="002D1011" w:rsidRPr="005C2B36" w:rsidRDefault="002D1011" w:rsidP="00982355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5C2B36">
              <w:rPr>
                <w:rFonts w:ascii="宋体" w:hAnsi="宋体" w:cs="宋体" w:hint="eastAsia"/>
                <w:kern w:val="0"/>
                <w:szCs w:val="21"/>
              </w:rPr>
              <w:t>私募风险投资政策法规</w:t>
            </w:r>
          </w:p>
          <w:p w:rsidR="002D1011" w:rsidRPr="005C2B36" w:rsidRDefault="002D1011" w:rsidP="00982355">
            <w:pPr>
              <w:widowControl/>
              <w:jc w:val="left"/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私募风险投资的融资活动</w:t>
            </w:r>
          </w:p>
          <w:p w:rsidR="002D1011" w:rsidRPr="005C2B36" w:rsidRDefault="002D1011" w:rsidP="00982355">
            <w:pPr>
              <w:widowControl/>
              <w:jc w:val="left"/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创投产业的实务与案例</w:t>
            </w:r>
          </w:p>
          <w:p w:rsidR="002D1011" w:rsidRPr="005C2B36" w:rsidRDefault="002D1011" w:rsidP="00982355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风险投资退出机制</w:t>
            </w:r>
          </w:p>
          <w:p w:rsidR="002D1011" w:rsidRPr="005C2B36" w:rsidRDefault="002D1011" w:rsidP="004D3CCC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私募并购基金发展策略</w:t>
            </w:r>
          </w:p>
        </w:tc>
      </w:tr>
      <w:tr w:rsidR="002D1011" w:rsidRPr="005C2B36" w:rsidTr="003445CD">
        <w:trPr>
          <w:trHeight w:val="283"/>
        </w:trPr>
        <w:tc>
          <w:tcPr>
            <w:tcW w:w="9464" w:type="dxa"/>
            <w:gridSpan w:val="2"/>
            <w:shd w:val="clear" w:color="auto" w:fill="C00000"/>
            <w:vAlign w:val="center"/>
          </w:tcPr>
          <w:p w:rsidR="002D1011" w:rsidRPr="005C2B36" w:rsidRDefault="002D1011" w:rsidP="00BD059B">
            <w:pPr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cs="宋体" w:hint="eastAsia"/>
                <w:b/>
                <w:sz w:val="28"/>
                <w:szCs w:val="28"/>
              </w:rPr>
              <w:t>模块二：私募基金（</w:t>
            </w:r>
            <w:r w:rsidRPr="005C2B36">
              <w:rPr>
                <w:rFonts w:ascii="宋体" w:hAnsi="宋体" w:cs="宋体"/>
                <w:b/>
                <w:sz w:val="28"/>
                <w:szCs w:val="28"/>
              </w:rPr>
              <w:t>PE/VC</w:t>
            </w:r>
            <w:r w:rsidRPr="005C2B36">
              <w:rPr>
                <w:rFonts w:ascii="宋体" w:hAnsi="宋体" w:cs="宋体" w:hint="eastAsia"/>
                <w:b/>
                <w:sz w:val="28"/>
                <w:szCs w:val="28"/>
              </w:rPr>
              <w:t>）基础分析</w:t>
            </w:r>
          </w:p>
        </w:tc>
      </w:tr>
      <w:tr w:rsidR="002D1011" w:rsidRPr="005C2B36" w:rsidTr="00E61EF7">
        <w:trPr>
          <w:trHeight w:val="283"/>
        </w:trPr>
        <w:tc>
          <w:tcPr>
            <w:tcW w:w="4991" w:type="dxa"/>
          </w:tcPr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资本市场私募股权基金法律与政策解析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国内国外相关法律法规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相关合同与协议的选择与安排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企业设立章程与相关约定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  <w:szCs w:val="21"/>
              </w:rPr>
              <w:t>股权转让的法律安排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会计师事务所的选择与协调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  <w:szCs w:val="21"/>
              </w:rPr>
              <w:t>知识产权与无形资产的评估</w:t>
            </w:r>
          </w:p>
        </w:tc>
        <w:tc>
          <w:tcPr>
            <w:tcW w:w="4473" w:type="dxa"/>
          </w:tcPr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私募股权基金的项目选择与投融资操作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投资者与融资模式的选择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标的公司寻觅及实地尽职调查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企业价值的评估与定价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企业融资对资本结构的影响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投资效益分析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股权融资形式</w:t>
            </w:r>
          </w:p>
        </w:tc>
      </w:tr>
      <w:tr w:rsidR="002D1011" w:rsidRPr="005C2B36" w:rsidTr="00E61EF7">
        <w:trPr>
          <w:trHeight w:val="283"/>
        </w:trPr>
        <w:tc>
          <w:tcPr>
            <w:tcW w:w="4991" w:type="dxa"/>
          </w:tcPr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私募股权投资基金（</w:t>
            </w:r>
            <w:r w:rsidRPr="005C2B36"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t>PE</w:t>
            </w:r>
            <w:r w:rsidRPr="005C2B36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）的组织形式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私募股权投资基金的组织形式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私募股权基金公司的治理与激励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私募基金公司的内部风险控制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私募股权投资基金项目并购重组策略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私募基金公司的财务与税务管理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私募股权投资基金案例分析</w:t>
            </w:r>
          </w:p>
        </w:tc>
        <w:tc>
          <w:tcPr>
            <w:tcW w:w="4473" w:type="dxa"/>
          </w:tcPr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私募股权基金（</w:t>
            </w:r>
            <w:r w:rsidRPr="005C2B36"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t>PE</w:t>
            </w:r>
            <w:r w:rsidRPr="005C2B36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）的融资活动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私募股权投资基金的募集程序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各种融资方法的成本及使用企业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影响融资决定的因素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融资的实务与流程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融资活动中的政策限制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如何规避融资过程中的风险</w:t>
            </w:r>
          </w:p>
        </w:tc>
      </w:tr>
      <w:tr w:rsidR="002D1011" w:rsidRPr="005C2B36" w:rsidTr="00E61EF7">
        <w:trPr>
          <w:trHeight w:val="283"/>
        </w:trPr>
        <w:tc>
          <w:tcPr>
            <w:tcW w:w="4991" w:type="dxa"/>
          </w:tcPr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私募股权基金（</w:t>
            </w:r>
            <w:r w:rsidRPr="005C2B36"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t>PE</w:t>
            </w:r>
            <w:r w:rsidRPr="005C2B36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）管理模式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私募股权基金的资源整合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企业产权机制调整和公司治理架构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企业私募融资后的经营管理调整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中介机构在融资中的作用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企业治理结构完善与期权激励制度</w:t>
            </w:r>
          </w:p>
        </w:tc>
        <w:tc>
          <w:tcPr>
            <w:tcW w:w="4473" w:type="dxa"/>
          </w:tcPr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私募股权基金（</w:t>
            </w:r>
            <w:r w:rsidRPr="005C2B36"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t>PE</w:t>
            </w:r>
            <w:r w:rsidRPr="005C2B36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）投资模式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国际股权基金中国基金投资管理模式与案例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当前法律环境下人民币股权基金发起与募集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目标企业投资流程与管理模式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被投企业的成长辅导与再融资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产业整合与被投企业的做大做强</w:t>
            </w:r>
          </w:p>
        </w:tc>
      </w:tr>
      <w:tr w:rsidR="002D1011" w:rsidRPr="005C2B36" w:rsidTr="00C51DCB">
        <w:trPr>
          <w:trHeight w:val="283"/>
        </w:trPr>
        <w:tc>
          <w:tcPr>
            <w:tcW w:w="4991" w:type="dxa"/>
          </w:tcPr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b/>
                <w:bCs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创投私募基金业务操作流程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企业商业模式诊断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企业商业模式评估</w:t>
            </w:r>
          </w:p>
          <w:p w:rsidR="002D1011" w:rsidRPr="005C2B36" w:rsidRDefault="002D1011" w:rsidP="00BD7055">
            <w:pPr>
              <w:pStyle w:val="p0"/>
              <w:spacing w:before="0" w:beforeAutospacing="0" w:after="0" w:afterAutospacing="0" w:line="300" w:lineRule="exact"/>
              <w:rPr>
                <w:sz w:val="18"/>
                <w:szCs w:val="18"/>
              </w:rPr>
            </w:pPr>
            <w:r w:rsidRPr="005C2B36">
              <w:rPr>
                <w:rFonts w:hint="eastAsia"/>
                <w:bCs/>
                <w:sz w:val="21"/>
                <w:szCs w:val="21"/>
              </w:rPr>
              <w:t>财务报表分析</w:t>
            </w:r>
            <w:r w:rsidRPr="005C2B36">
              <w:rPr>
                <w:rFonts w:cs="Arial"/>
                <w:bCs/>
                <w:sz w:val="21"/>
                <w:szCs w:val="21"/>
              </w:rPr>
              <w:t>/</w:t>
            </w:r>
            <w:r w:rsidRPr="005C2B36">
              <w:rPr>
                <w:rFonts w:hint="eastAsia"/>
                <w:bCs/>
                <w:sz w:val="21"/>
                <w:szCs w:val="21"/>
              </w:rPr>
              <w:t>财务分析方法</w:t>
            </w:r>
          </w:p>
          <w:p w:rsidR="002D1011" w:rsidRPr="005C2B36" w:rsidRDefault="002D1011" w:rsidP="00BD7055">
            <w:pPr>
              <w:pStyle w:val="p0"/>
              <w:spacing w:before="0" w:beforeAutospacing="0" w:after="0" w:afterAutospacing="0" w:line="300" w:lineRule="exact"/>
              <w:rPr>
                <w:sz w:val="18"/>
                <w:szCs w:val="18"/>
              </w:rPr>
            </w:pPr>
            <w:r w:rsidRPr="005C2B36">
              <w:rPr>
                <w:rFonts w:hint="eastAsia"/>
                <w:bCs/>
                <w:sz w:val="21"/>
                <w:szCs w:val="21"/>
              </w:rPr>
              <w:t>财务报表作弊审查与风险规避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  <w:szCs w:val="21"/>
              </w:rPr>
              <w:t>风险投资的案例与个案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本基金概况及特点、组织结构、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创投投资流程</w:t>
            </w:r>
          </w:p>
        </w:tc>
        <w:tc>
          <w:tcPr>
            <w:tcW w:w="4473" w:type="dxa"/>
          </w:tcPr>
          <w:p w:rsidR="002D1011" w:rsidRPr="005C2B36" w:rsidRDefault="002D1011" w:rsidP="00BD7055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 w:cs="华文细黑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风投私募基金</w:t>
            </w:r>
            <w:r w:rsidRPr="005C2B36">
              <w:rPr>
                <w:rFonts w:ascii="宋体" w:cs="Arial"/>
                <w:b/>
                <w:bCs/>
                <w:color w:val="000000"/>
                <w:kern w:val="0"/>
                <w:szCs w:val="21"/>
              </w:rPr>
              <w:br/>
            </w:r>
            <w:r w:rsidRPr="005C2B36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行业分析与投资决策</w:t>
            </w:r>
          </w:p>
          <w:p w:rsidR="002D1011" w:rsidRPr="005C2B36" w:rsidRDefault="002D1011" w:rsidP="00BD7055">
            <w:pPr>
              <w:pStyle w:val="p0"/>
              <w:spacing w:before="0" w:beforeAutospacing="0" w:after="0" w:afterAutospacing="0" w:line="300" w:lineRule="exact"/>
              <w:rPr>
                <w:sz w:val="18"/>
                <w:szCs w:val="18"/>
              </w:rPr>
            </w:pPr>
            <w:r w:rsidRPr="005C2B36">
              <w:rPr>
                <w:rFonts w:hint="eastAsia"/>
                <w:bCs/>
                <w:sz w:val="21"/>
                <w:szCs w:val="21"/>
              </w:rPr>
              <w:t>现代企业的行为金融与投资偏好</w:t>
            </w:r>
          </w:p>
          <w:p w:rsidR="002D1011" w:rsidRPr="005C2B36" w:rsidRDefault="002D1011" w:rsidP="00BD7055">
            <w:pPr>
              <w:pStyle w:val="p0"/>
              <w:spacing w:before="0" w:beforeAutospacing="0" w:after="0" w:afterAutospacing="0" w:line="300" w:lineRule="exact"/>
              <w:rPr>
                <w:bCs/>
                <w:sz w:val="21"/>
                <w:szCs w:val="21"/>
              </w:rPr>
            </w:pPr>
            <w:r w:rsidRPr="005C2B36">
              <w:rPr>
                <w:rFonts w:hint="eastAsia"/>
                <w:bCs/>
                <w:sz w:val="21"/>
                <w:szCs w:val="21"/>
              </w:rPr>
              <w:t>资产评估与股权定价</w:t>
            </w:r>
          </w:p>
          <w:p w:rsidR="002D1011" w:rsidRPr="005C2B36" w:rsidRDefault="002D1011" w:rsidP="00BD7055">
            <w:pPr>
              <w:widowControl/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融资渠道比较分析及选择</w:t>
            </w:r>
          </w:p>
          <w:p w:rsidR="002D1011" w:rsidRPr="005C2B36" w:rsidRDefault="002D1011" w:rsidP="00BD7055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Arial" w:hint="eastAsia"/>
                <w:color w:val="000000"/>
                <w:kern w:val="0"/>
                <w:szCs w:val="21"/>
              </w:rPr>
              <w:t>融资风险及风险防范控制</w:t>
            </w:r>
          </w:p>
          <w:p w:rsidR="002D1011" w:rsidRPr="005C2B36" w:rsidRDefault="002D1011" w:rsidP="00BD7055">
            <w:pPr>
              <w:pStyle w:val="p0"/>
              <w:spacing w:before="0" w:beforeAutospacing="0" w:after="0" w:afterAutospacing="0" w:line="300" w:lineRule="exact"/>
              <w:rPr>
                <w:sz w:val="18"/>
                <w:szCs w:val="18"/>
              </w:rPr>
            </w:pPr>
            <w:r w:rsidRPr="005C2B36">
              <w:rPr>
                <w:rFonts w:hint="eastAsia"/>
                <w:bCs/>
                <w:sz w:val="21"/>
                <w:szCs w:val="21"/>
              </w:rPr>
              <w:t>人事安排与权益分配</w:t>
            </w:r>
          </w:p>
          <w:p w:rsidR="002D1011" w:rsidRPr="005C2B36" w:rsidRDefault="002D1011" w:rsidP="00BD7055">
            <w:pPr>
              <w:pStyle w:val="p0"/>
              <w:spacing w:before="0" w:beforeAutospacing="0" w:after="0" w:afterAutospacing="0" w:line="300" w:lineRule="exact"/>
              <w:rPr>
                <w:sz w:val="18"/>
                <w:szCs w:val="18"/>
              </w:rPr>
            </w:pPr>
            <w:r w:rsidRPr="005C2B36">
              <w:rPr>
                <w:rFonts w:hint="eastAsia"/>
                <w:bCs/>
                <w:sz w:val="21"/>
                <w:szCs w:val="21"/>
              </w:rPr>
              <w:t>资源整合与激励机制</w:t>
            </w:r>
          </w:p>
        </w:tc>
      </w:tr>
      <w:tr w:rsidR="002D1011" w:rsidRPr="005C2B36" w:rsidTr="00C51DCB">
        <w:tc>
          <w:tcPr>
            <w:tcW w:w="9464" w:type="dxa"/>
            <w:gridSpan w:val="2"/>
            <w:shd w:val="clear" w:color="auto" w:fill="C00000"/>
            <w:vAlign w:val="center"/>
          </w:tcPr>
          <w:p w:rsidR="002D1011" w:rsidRPr="005C2B36" w:rsidRDefault="002D1011" w:rsidP="00835C00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5C2B36">
              <w:rPr>
                <w:rFonts w:ascii="宋体" w:hAnsi="宋体" w:hint="eastAsia"/>
                <w:b/>
                <w:sz w:val="28"/>
                <w:szCs w:val="28"/>
              </w:rPr>
              <w:t>模块三：私募股权基金的实操</w:t>
            </w:r>
            <w:r w:rsidRPr="005C2B36">
              <w:rPr>
                <w:rFonts w:ascii="宋体" w:hAnsi="宋体"/>
                <w:b/>
                <w:sz w:val="28"/>
                <w:szCs w:val="28"/>
              </w:rPr>
              <w:t>——</w:t>
            </w:r>
            <w:r w:rsidRPr="005C2B36">
              <w:rPr>
                <w:rFonts w:ascii="宋体" w:hAnsi="宋体" w:hint="eastAsia"/>
                <w:b/>
                <w:sz w:val="28"/>
                <w:szCs w:val="28"/>
              </w:rPr>
              <w:t>募、投、管、退</w:t>
            </w:r>
          </w:p>
        </w:tc>
      </w:tr>
      <w:tr w:rsidR="002D1011" w:rsidRPr="005C2B36" w:rsidTr="00405295">
        <w:trPr>
          <w:trHeight w:val="330"/>
        </w:trPr>
        <w:tc>
          <w:tcPr>
            <w:tcW w:w="4991" w:type="dxa"/>
            <w:vAlign w:val="center"/>
          </w:tcPr>
          <w:p w:rsidR="002D1011" w:rsidRPr="005C2B36" w:rsidRDefault="002D1011" w:rsidP="00BD7055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“募”私募股权投资基金设立与募集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基金的有限合伙制及其它资本形式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基金管理公司的设立与基金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基金管理公司（</w:t>
            </w:r>
            <w:r w:rsidRPr="005C2B36">
              <w:rPr>
                <w:rFonts w:ascii="宋体" w:hAnsi="宋体"/>
              </w:rPr>
              <w:t>GP</w:t>
            </w:r>
            <w:r w:rsidRPr="005C2B36">
              <w:rPr>
                <w:rFonts w:ascii="宋体" w:hAnsi="宋体" w:hint="eastAsia"/>
              </w:rPr>
              <w:t>）的公司治理与品牌建设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/>
              </w:rPr>
              <w:t>PE</w:t>
            </w:r>
            <w:r w:rsidRPr="005C2B36">
              <w:rPr>
                <w:rFonts w:ascii="宋体" w:hAnsi="宋体" w:hint="eastAsia"/>
              </w:rPr>
              <w:t>的人才战略：知识、经验、特质与激励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合格投资人（</w:t>
            </w:r>
            <w:r w:rsidRPr="005C2B36">
              <w:rPr>
                <w:rFonts w:ascii="宋体" w:hAnsi="宋体"/>
              </w:rPr>
              <w:t>LP</w:t>
            </w:r>
            <w:r w:rsidRPr="005C2B36">
              <w:rPr>
                <w:rFonts w:ascii="宋体" w:hAnsi="宋体" w:hint="eastAsia"/>
              </w:rPr>
              <w:t>）的有效沟通机制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如何编写《招募说明书》</w:t>
            </w:r>
          </w:p>
          <w:p w:rsidR="002D1011" w:rsidRPr="005C2B36" w:rsidRDefault="002D1011" w:rsidP="00BD7055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</w:rPr>
              <w:t>资金募集的流程及</w:t>
            </w:r>
            <w:r w:rsidRPr="005C2B36">
              <w:rPr>
                <w:rFonts w:ascii="宋体" w:hAnsi="宋体"/>
              </w:rPr>
              <w:t>LP</w:t>
            </w:r>
            <w:r w:rsidRPr="005C2B36">
              <w:rPr>
                <w:rFonts w:ascii="宋体" w:hAnsi="宋体" w:hint="eastAsia"/>
              </w:rPr>
              <w:t>心理解读分析</w:t>
            </w:r>
          </w:p>
        </w:tc>
        <w:tc>
          <w:tcPr>
            <w:tcW w:w="4473" w:type="dxa"/>
            <w:vAlign w:val="center"/>
          </w:tcPr>
          <w:p w:rsidR="002D1011" w:rsidRPr="005C2B36" w:rsidRDefault="002D1011" w:rsidP="00BD7055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“投”私募股权基金的项目投资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/>
              </w:rPr>
              <w:t>PE</w:t>
            </w:r>
            <w:r w:rsidRPr="005C2B36">
              <w:rPr>
                <w:rFonts w:ascii="宋体" w:hAnsi="宋体" w:hint="eastAsia"/>
              </w:rPr>
              <w:t>投资的产业研究及行业战略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投资决策及风险控制体系建设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投资策略、投资程序与</w:t>
            </w:r>
            <w:r w:rsidRPr="005C2B36">
              <w:rPr>
                <w:rFonts w:ascii="宋体" w:hAnsi="宋体"/>
              </w:rPr>
              <w:t>GP</w:t>
            </w:r>
            <w:r w:rsidRPr="005C2B36">
              <w:rPr>
                <w:rFonts w:ascii="宋体" w:hAnsi="宋体" w:hint="eastAsia"/>
              </w:rPr>
              <w:t>品牌建设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尽职调查的方法、工具与评价体系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企业性质与估值方法、工具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商业计划书的研读与审查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投资谈判流程与条款清单设计</w:t>
            </w:r>
          </w:p>
        </w:tc>
      </w:tr>
      <w:tr w:rsidR="002D1011" w:rsidRPr="005C2B36" w:rsidTr="00EA47A9">
        <w:trPr>
          <w:trHeight w:val="116"/>
        </w:trPr>
        <w:tc>
          <w:tcPr>
            <w:tcW w:w="4991" w:type="dxa"/>
            <w:vAlign w:val="center"/>
          </w:tcPr>
          <w:p w:rsidR="002D1011" w:rsidRPr="005C2B36" w:rsidRDefault="002D1011" w:rsidP="00BD7055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“管”私募股权投资基金管理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/>
              </w:rPr>
              <w:t>PE</w:t>
            </w:r>
            <w:r w:rsidRPr="005C2B36">
              <w:rPr>
                <w:rFonts w:ascii="宋体" w:hAnsi="宋体" w:hint="eastAsia"/>
              </w:rPr>
              <w:t>的投资服务能力提升体系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/>
              </w:rPr>
              <w:t>PE</w:t>
            </w:r>
            <w:r w:rsidRPr="005C2B36">
              <w:rPr>
                <w:rFonts w:ascii="宋体" w:hAnsi="宋体" w:hint="eastAsia"/>
              </w:rPr>
              <w:t>的资本孵化能力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以上市为目标的规范化治理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市值管理与资源对接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可持续增长的盈利模式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委托代理带来的风险防范与把控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基金管理人（</w:t>
            </w:r>
            <w:r w:rsidRPr="005C2B36">
              <w:rPr>
                <w:rFonts w:ascii="宋体" w:hAnsi="宋体"/>
              </w:rPr>
              <w:t>GP</w:t>
            </w:r>
            <w:r w:rsidRPr="005C2B36">
              <w:rPr>
                <w:rFonts w:ascii="宋体" w:hAnsi="宋体" w:hint="eastAsia"/>
              </w:rPr>
              <w:t>）与投资人（</w:t>
            </w:r>
            <w:r w:rsidRPr="005C2B36">
              <w:rPr>
                <w:rFonts w:ascii="宋体" w:hAnsi="宋体"/>
              </w:rPr>
              <w:t>LP</w:t>
            </w:r>
            <w:r w:rsidRPr="005C2B36">
              <w:rPr>
                <w:rFonts w:ascii="宋体" w:hAnsi="宋体" w:hint="eastAsia"/>
              </w:rPr>
              <w:t>）的分配机制</w:t>
            </w:r>
          </w:p>
        </w:tc>
        <w:tc>
          <w:tcPr>
            <w:tcW w:w="4473" w:type="dxa"/>
            <w:vAlign w:val="center"/>
          </w:tcPr>
          <w:p w:rsidR="002D1011" w:rsidRPr="005C2B36" w:rsidRDefault="002D1011" w:rsidP="00BD7055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“退”</w:t>
            </w:r>
            <w:r w:rsidRPr="005C2B36">
              <w:rPr>
                <w:rFonts w:ascii="宋体" w:hAnsi="宋体"/>
                <w:b/>
              </w:rPr>
              <w:t>—</w:t>
            </w:r>
            <w:r w:rsidRPr="005C2B36">
              <w:rPr>
                <w:rFonts w:ascii="宋体" w:hAnsi="宋体" w:hint="eastAsia"/>
                <w:b/>
              </w:rPr>
              <w:t>私募股权投资基金退出机制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投资退出机制与退出渠道及时机选择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上市公司并购法规与交易方案设计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对赌条款中回购权的探讨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如何透过不同形式的并购退出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私募退出经典案例解析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中国</w:t>
            </w:r>
            <w:r w:rsidRPr="005C2B36">
              <w:rPr>
                <w:rFonts w:ascii="宋体" w:hAnsi="宋体"/>
              </w:rPr>
              <w:t>PE</w:t>
            </w:r>
            <w:r w:rsidRPr="005C2B36">
              <w:rPr>
                <w:rFonts w:ascii="宋体" w:hAnsi="宋体" w:hint="eastAsia"/>
              </w:rPr>
              <w:t>最佳退出策略分析</w:t>
            </w:r>
          </w:p>
          <w:p w:rsidR="002D1011" w:rsidRPr="005C2B36" w:rsidRDefault="002D1011" w:rsidP="00BD7055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私募股权基金获利退出的渠道设计</w:t>
            </w:r>
          </w:p>
        </w:tc>
      </w:tr>
      <w:tr w:rsidR="002D1011" w:rsidRPr="005C2B36" w:rsidTr="00EA47A9">
        <w:trPr>
          <w:trHeight w:val="116"/>
        </w:trPr>
        <w:tc>
          <w:tcPr>
            <w:tcW w:w="9464" w:type="dxa"/>
            <w:gridSpan w:val="2"/>
            <w:shd w:val="clear" w:color="auto" w:fill="C00000"/>
          </w:tcPr>
          <w:p w:rsidR="002D1011" w:rsidRPr="005C2B36" w:rsidRDefault="002D1011" w:rsidP="00731624">
            <w:pPr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  <w:sz w:val="28"/>
                <w:szCs w:val="28"/>
              </w:rPr>
              <w:t>模块四：投资融资决策分析</w:t>
            </w:r>
          </w:p>
        </w:tc>
      </w:tr>
      <w:tr w:rsidR="002D1011" w:rsidRPr="005C2B36" w:rsidTr="00AC4CCA">
        <w:trPr>
          <w:trHeight w:val="116"/>
        </w:trPr>
        <w:tc>
          <w:tcPr>
            <w:tcW w:w="4991" w:type="dxa"/>
          </w:tcPr>
          <w:p w:rsidR="002D1011" w:rsidRPr="005C2B36" w:rsidRDefault="002D1011" w:rsidP="00EA47A9">
            <w:pPr>
              <w:spacing w:line="300" w:lineRule="exact"/>
              <w:jc w:val="left"/>
              <w:textAlignment w:val="baseline"/>
              <w:rPr>
                <w:rFonts w:ascii="宋体"/>
                <w:b/>
                <w:color w:val="000000"/>
              </w:rPr>
            </w:pPr>
            <w:r w:rsidRPr="005C2B36">
              <w:rPr>
                <w:rFonts w:ascii="宋体" w:hAnsi="宋体" w:hint="eastAsia"/>
                <w:b/>
                <w:color w:val="000000"/>
              </w:rPr>
              <w:t>投资决策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投资分析中的最新思想与发展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投资选择方法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投资项目现金流估算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投资战略与投资回报分析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投资决策流程管理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投资分析与风险管理</w:t>
            </w:r>
          </w:p>
        </w:tc>
        <w:tc>
          <w:tcPr>
            <w:tcW w:w="4473" w:type="dxa"/>
          </w:tcPr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b/>
                <w:color w:val="000000"/>
              </w:rPr>
            </w:pPr>
            <w:r w:rsidRPr="005C2B36">
              <w:rPr>
                <w:rFonts w:ascii="宋体" w:hAnsi="宋体" w:hint="eastAsia"/>
                <w:b/>
                <w:color w:val="000000"/>
              </w:rPr>
              <w:t>融资决策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融资环境分析（内部、外部）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融资成功的原则和控制环节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融资效果评估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融资渠道与方法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融资中难点问题的分析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国内外融资案例</w:t>
            </w:r>
          </w:p>
        </w:tc>
      </w:tr>
      <w:tr w:rsidR="002D1011" w:rsidRPr="005C2B36" w:rsidTr="00AC4CCA">
        <w:trPr>
          <w:trHeight w:val="116"/>
        </w:trPr>
        <w:tc>
          <w:tcPr>
            <w:tcW w:w="4991" w:type="dxa"/>
          </w:tcPr>
          <w:p w:rsidR="002D1011" w:rsidRPr="005C2B36" w:rsidRDefault="002D1011" w:rsidP="00EA47A9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b/>
                <w:bCs/>
                <w:color w:val="000000"/>
                <w:szCs w:val="21"/>
              </w:rPr>
              <w:t>投资基金</w:t>
            </w:r>
          </w:p>
          <w:p w:rsidR="002D1011" w:rsidRPr="005C2B36" w:rsidRDefault="002D1011" w:rsidP="00EA47A9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对冲基金特征、运作及管理</w:t>
            </w:r>
            <w:r w:rsidRPr="005C2B36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2D1011" w:rsidRPr="005C2B36" w:rsidRDefault="002D1011" w:rsidP="00EA47A9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国外基金的投资策略</w:t>
            </w:r>
            <w:r w:rsidRPr="005C2B36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2D1011" w:rsidRPr="005C2B36" w:rsidRDefault="002D1011" w:rsidP="00EA47A9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基金产品的选择与投资</w:t>
            </w:r>
            <w:r w:rsidRPr="005C2B36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2D1011" w:rsidRPr="005C2B36" w:rsidRDefault="002D1011" w:rsidP="00EA47A9">
            <w:pPr>
              <w:spacing w:line="300" w:lineRule="exact"/>
              <w:jc w:val="left"/>
              <w:textAlignment w:val="baseline"/>
              <w:rPr>
                <w:rFonts w:ascii="宋体"/>
                <w:b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投资目标与投资政策的选择</w:t>
            </w:r>
          </w:p>
        </w:tc>
        <w:tc>
          <w:tcPr>
            <w:tcW w:w="4473" w:type="dxa"/>
          </w:tcPr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b/>
                <w:color w:val="000000"/>
              </w:rPr>
            </w:pPr>
            <w:r w:rsidRPr="005C2B36">
              <w:rPr>
                <w:rFonts w:ascii="宋体" w:hAnsi="宋体" w:hint="eastAsia"/>
                <w:b/>
                <w:color w:val="000000"/>
              </w:rPr>
              <w:t>内部融资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留存盈余与应收账款融资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票据贴现融资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资产典当融资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商业信用融资</w:t>
            </w:r>
          </w:p>
        </w:tc>
      </w:tr>
      <w:tr w:rsidR="002D1011" w:rsidRPr="005C2B36" w:rsidTr="00AC4CCA">
        <w:trPr>
          <w:trHeight w:val="116"/>
        </w:trPr>
        <w:tc>
          <w:tcPr>
            <w:tcW w:w="4991" w:type="dxa"/>
          </w:tcPr>
          <w:p w:rsidR="002D1011" w:rsidRPr="005C2B36" w:rsidRDefault="002D1011" w:rsidP="00EA47A9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b/>
                <w:bCs/>
                <w:color w:val="000000"/>
                <w:szCs w:val="21"/>
              </w:rPr>
              <w:t>债券投资</w:t>
            </w:r>
          </w:p>
          <w:p w:rsidR="002D1011" w:rsidRPr="005C2B36" w:rsidRDefault="002D1011" w:rsidP="00EA47A9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企业债与可转债定价与发行</w:t>
            </w:r>
          </w:p>
          <w:p w:rsidR="002D1011" w:rsidRPr="005C2B36" w:rsidRDefault="002D1011" w:rsidP="00EA47A9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债券的估值、投资管理</w:t>
            </w:r>
          </w:p>
          <w:p w:rsidR="002D1011" w:rsidRPr="005C2B36" w:rsidRDefault="002D1011" w:rsidP="00EA47A9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收益曲线分析与利率风险</w:t>
            </w:r>
            <w:r w:rsidRPr="005C2B36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债券产品选择与组合</w:t>
            </w:r>
            <w:r w:rsidRPr="005C2B36">
              <w:rPr>
                <w:rFonts w:ascii="宋体"/>
                <w:color w:val="000000"/>
                <w:szCs w:val="21"/>
              </w:rPr>
              <w:t>,</w:t>
            </w:r>
            <w:r w:rsidRPr="005C2B36"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 w:rsidRPr="005C2B36">
              <w:rPr>
                <w:rFonts w:ascii="宋体" w:hAnsi="宋体" w:hint="eastAsia"/>
                <w:bCs/>
                <w:color w:val="000000"/>
                <w:szCs w:val="21"/>
              </w:rPr>
              <w:t>收益率的计算</w:t>
            </w:r>
          </w:p>
        </w:tc>
        <w:tc>
          <w:tcPr>
            <w:tcW w:w="4473" w:type="dxa"/>
          </w:tcPr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b/>
                <w:color w:val="000000"/>
              </w:rPr>
            </w:pPr>
            <w:r w:rsidRPr="005C2B36">
              <w:rPr>
                <w:rFonts w:ascii="宋体" w:hAnsi="宋体" w:hint="eastAsia"/>
                <w:b/>
                <w:color w:val="000000"/>
              </w:rPr>
              <w:t>股权融资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股权出让融资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产权交易融资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杠杆收构融资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b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引进风险投资</w:t>
            </w:r>
          </w:p>
        </w:tc>
      </w:tr>
      <w:tr w:rsidR="002D1011" w:rsidRPr="005C2B36" w:rsidTr="00AC4CCA">
        <w:trPr>
          <w:trHeight w:val="116"/>
        </w:trPr>
        <w:tc>
          <w:tcPr>
            <w:tcW w:w="4991" w:type="dxa"/>
          </w:tcPr>
          <w:p w:rsidR="002D1011" w:rsidRPr="005C2B36" w:rsidRDefault="002D1011" w:rsidP="00EA47A9">
            <w:pPr>
              <w:widowControl/>
              <w:tabs>
                <w:tab w:val="left" w:pos="3894"/>
                <w:tab w:val="left" w:pos="8058"/>
              </w:tabs>
              <w:spacing w:line="300" w:lineRule="exact"/>
              <w:jc w:val="left"/>
              <w:rPr>
                <w:rFonts w:ascii="宋体" w:cs="宋体"/>
                <w:b/>
                <w:color w:val="000000"/>
                <w:kern w:val="0"/>
                <w:szCs w:val="21"/>
                <w:lang w:val="zh-CN"/>
              </w:rPr>
            </w:pPr>
            <w:r w:rsidRPr="005C2B36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val="zh-CN"/>
              </w:rPr>
              <w:t>股票、基金投资</w:t>
            </w:r>
          </w:p>
          <w:p w:rsidR="002D1011" w:rsidRPr="005C2B36" w:rsidRDefault="002D1011" w:rsidP="00EA47A9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 w:cs="华文细黑"/>
                <w:color w:val="000000"/>
                <w:kern w:val="0"/>
                <w:szCs w:val="21"/>
              </w:rPr>
            </w:pPr>
            <w:r w:rsidRPr="005C2B36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股票市场投资策略</w:t>
            </w:r>
          </w:p>
          <w:p w:rsidR="002D1011" w:rsidRPr="005C2B36" w:rsidRDefault="002D1011" w:rsidP="00EA47A9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5C2B36">
              <w:rPr>
                <w:rFonts w:ascii="宋体" w:hAnsi="宋体" w:cs="华文细黑" w:hint="eastAsia"/>
                <w:color w:val="000000"/>
                <w:kern w:val="0"/>
                <w:szCs w:val="21"/>
              </w:rPr>
              <w:t>基金业的市场化道路</w:t>
            </w:r>
          </w:p>
          <w:p w:rsidR="002D1011" w:rsidRPr="005C2B36" w:rsidRDefault="002D1011" w:rsidP="00EA47A9">
            <w:pPr>
              <w:widowControl/>
              <w:tabs>
                <w:tab w:val="left" w:pos="8640"/>
              </w:tabs>
              <w:spacing w:line="300" w:lineRule="exact"/>
              <w:jc w:val="left"/>
              <w:rPr>
                <w:rFonts w:asci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利用股票、外汇、期货市场规避企业风险</w:t>
            </w:r>
          </w:p>
          <w:p w:rsidR="002D1011" w:rsidRPr="005C2B36" w:rsidRDefault="002D1011" w:rsidP="00EA47A9">
            <w:pPr>
              <w:spacing w:line="300" w:lineRule="exact"/>
              <w:jc w:val="left"/>
              <w:textAlignment w:val="baseline"/>
              <w:rPr>
                <w:rFonts w:ascii="宋体"/>
                <w:b/>
                <w:color w:val="000000"/>
                <w:szCs w:val="21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  <w:szCs w:val="21"/>
                <w:lang w:val="zh-CN"/>
              </w:rPr>
              <w:t>证券投资基金与创投基金</w:t>
            </w:r>
          </w:p>
        </w:tc>
        <w:tc>
          <w:tcPr>
            <w:tcW w:w="4473" w:type="dxa"/>
          </w:tcPr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b/>
                <w:color w:val="000000"/>
              </w:rPr>
            </w:pPr>
            <w:r w:rsidRPr="005C2B36">
              <w:rPr>
                <w:rFonts w:ascii="宋体" w:hAnsi="宋体" w:hint="eastAsia"/>
                <w:b/>
                <w:color w:val="000000"/>
              </w:rPr>
              <w:t>债权融资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国际与国内银行贷款融资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发行债券融资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/>
                <w:color w:val="000000"/>
              </w:rPr>
            </w:pPr>
            <w:r w:rsidRPr="005C2B36">
              <w:rPr>
                <w:rFonts w:ascii="宋体" w:hAnsi="宋体" w:hint="eastAsia"/>
                <w:color w:val="000000"/>
              </w:rPr>
              <w:t>金融租赁融资</w:t>
            </w:r>
          </w:p>
          <w:p w:rsidR="002D1011" w:rsidRPr="005C2B36" w:rsidRDefault="002D1011" w:rsidP="00EA47A9">
            <w:pPr>
              <w:tabs>
                <w:tab w:val="left" w:pos="8640"/>
              </w:tabs>
              <w:spacing w:line="300" w:lineRule="exact"/>
              <w:jc w:val="left"/>
              <w:rPr>
                <w:rFonts w:ascii="宋体" w:cs="宋体"/>
                <w:b/>
                <w:color w:val="000000"/>
                <w:kern w:val="0"/>
                <w:szCs w:val="21"/>
                <w:lang w:val="zh-CN"/>
              </w:rPr>
            </w:pPr>
            <w:r w:rsidRPr="005C2B36">
              <w:rPr>
                <w:rFonts w:ascii="宋体" w:hAnsi="宋体" w:hint="eastAsia"/>
                <w:color w:val="000000"/>
              </w:rPr>
              <w:t>民间借贷融资与信用担保融资</w:t>
            </w:r>
          </w:p>
        </w:tc>
      </w:tr>
      <w:tr w:rsidR="002D1011" w:rsidRPr="005C2B36" w:rsidTr="00C51DCB">
        <w:trPr>
          <w:trHeight w:val="387"/>
        </w:trPr>
        <w:tc>
          <w:tcPr>
            <w:tcW w:w="9464" w:type="dxa"/>
            <w:gridSpan w:val="2"/>
            <w:shd w:val="clear" w:color="auto" w:fill="C00000"/>
            <w:vAlign w:val="center"/>
          </w:tcPr>
          <w:p w:rsidR="002D1011" w:rsidRPr="005C2B36" w:rsidRDefault="002D1011" w:rsidP="00077DD7">
            <w:pPr>
              <w:jc w:val="center"/>
              <w:rPr>
                <w:rFonts w:ascii="宋体"/>
                <w:bCs/>
                <w:sz w:val="28"/>
                <w:szCs w:val="28"/>
              </w:rPr>
            </w:pPr>
            <w:r w:rsidRPr="005C2B36">
              <w:rPr>
                <w:rFonts w:ascii="宋体" w:hAnsi="宋体" w:hint="eastAsia"/>
                <w:b/>
                <w:sz w:val="28"/>
                <w:szCs w:val="28"/>
              </w:rPr>
              <w:t>模块五：</w:t>
            </w:r>
            <w:r w:rsidRPr="005C2B36">
              <w:rPr>
                <w:rFonts w:ascii="宋体" w:hAnsi="宋体" w:cs="宋体" w:hint="eastAsia"/>
                <w:b/>
                <w:sz w:val="28"/>
                <w:szCs w:val="28"/>
              </w:rPr>
              <w:t>产业资本投资理论</w:t>
            </w:r>
          </w:p>
        </w:tc>
      </w:tr>
      <w:tr w:rsidR="002D1011" w:rsidRPr="005C2B36" w:rsidTr="00405295">
        <w:trPr>
          <w:trHeight w:val="338"/>
        </w:trPr>
        <w:tc>
          <w:tcPr>
            <w:tcW w:w="4991" w:type="dxa"/>
            <w:vAlign w:val="center"/>
          </w:tcPr>
          <w:p w:rsidR="002D1011" w:rsidRPr="005C2B36" w:rsidRDefault="002D1011" w:rsidP="00EA47A9">
            <w:pPr>
              <w:rPr>
                <w:rFonts w:ascii="宋体"/>
                <w:b/>
                <w:szCs w:val="21"/>
              </w:rPr>
            </w:pPr>
            <w:r w:rsidRPr="005C2B36">
              <w:rPr>
                <w:rFonts w:ascii="宋体" w:hAnsi="宋体" w:hint="eastAsia"/>
                <w:b/>
                <w:szCs w:val="21"/>
              </w:rPr>
              <w:t>产业资本思维</w:t>
            </w:r>
          </w:p>
          <w:p w:rsidR="002D1011" w:rsidRPr="005C2B36" w:rsidRDefault="002D1011" w:rsidP="00EA47A9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产业投资基金概述</w:t>
            </w:r>
          </w:p>
          <w:p w:rsidR="002D1011" w:rsidRPr="005C2B36" w:rsidRDefault="002D1011" w:rsidP="00EA47A9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产业投资基金的发展环境</w:t>
            </w:r>
          </w:p>
          <w:p w:rsidR="002D1011" w:rsidRPr="005C2B36" w:rsidRDefault="002D1011" w:rsidP="00EA47A9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产业投资基金的投融资特点</w:t>
            </w:r>
          </w:p>
          <w:p w:rsidR="002D1011" w:rsidRPr="005C2B36" w:rsidRDefault="002D1011" w:rsidP="00EA47A9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产业投资基金的设立方案要点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  <w:szCs w:val="21"/>
              </w:rPr>
              <w:t>产业投资基金的治理</w:t>
            </w:r>
          </w:p>
        </w:tc>
        <w:tc>
          <w:tcPr>
            <w:tcW w:w="4473" w:type="dxa"/>
            <w:vAlign w:val="center"/>
          </w:tcPr>
          <w:p w:rsidR="002D1011" w:rsidRPr="005C2B36" w:rsidRDefault="002D1011" w:rsidP="00EA47A9">
            <w:pPr>
              <w:rPr>
                <w:rStyle w:val="Strong"/>
                <w:rFonts w:ascii="宋体"/>
                <w:szCs w:val="21"/>
              </w:rPr>
            </w:pPr>
            <w:r w:rsidRPr="005C2B36">
              <w:rPr>
                <w:rStyle w:val="Strong"/>
                <w:rFonts w:ascii="宋体" w:hAnsi="宋体" w:hint="eastAsia"/>
                <w:szCs w:val="21"/>
              </w:rPr>
              <w:t>产业资本经营</w:t>
            </w:r>
          </w:p>
          <w:p w:rsidR="002D1011" w:rsidRPr="005C2B36" w:rsidRDefault="002D1011" w:rsidP="00EA47A9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企业上下游产业链分析</w:t>
            </w:r>
          </w:p>
          <w:p w:rsidR="002D1011" w:rsidRPr="005C2B36" w:rsidRDefault="002D1011" w:rsidP="00EA47A9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点状经济与链状经济</w:t>
            </w:r>
          </w:p>
          <w:p w:rsidR="002D1011" w:rsidRPr="005C2B36" w:rsidRDefault="002D1011" w:rsidP="00EA47A9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</w:rPr>
              <w:t>产业风口与资本对接选择</w:t>
            </w:r>
          </w:p>
          <w:p w:rsidR="002D1011" w:rsidRPr="005C2B36" w:rsidRDefault="002D1011" w:rsidP="00EA47A9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产业链、供应链、价值链联动构建</w:t>
            </w:r>
          </w:p>
          <w:p w:rsidR="002D1011" w:rsidRPr="005C2B36" w:rsidRDefault="002D1011" w:rsidP="00EA47A9">
            <w:pPr>
              <w:rPr>
                <w:rFonts w:ascii="宋体"/>
                <w:b/>
                <w:bCs/>
                <w:szCs w:val="21"/>
              </w:rPr>
            </w:pPr>
            <w:r w:rsidRPr="005C2B36">
              <w:rPr>
                <w:rStyle w:val="Strong"/>
                <w:rFonts w:ascii="宋体" w:hAnsi="宋体" w:hint="eastAsia"/>
                <w:b w:val="0"/>
                <w:szCs w:val="21"/>
              </w:rPr>
              <w:t>产业集聚与资本升级模式</w:t>
            </w:r>
          </w:p>
        </w:tc>
      </w:tr>
      <w:tr w:rsidR="002D1011" w:rsidRPr="005C2B36" w:rsidTr="00C51DCB">
        <w:trPr>
          <w:trHeight w:val="338"/>
        </w:trPr>
        <w:tc>
          <w:tcPr>
            <w:tcW w:w="4991" w:type="dxa"/>
            <w:vAlign w:val="center"/>
          </w:tcPr>
          <w:p w:rsidR="002D1011" w:rsidRPr="005C2B36" w:rsidRDefault="002D1011" w:rsidP="00EA47A9">
            <w:pPr>
              <w:rPr>
                <w:rFonts w:ascii="宋体"/>
                <w:b/>
                <w:szCs w:val="21"/>
              </w:rPr>
            </w:pPr>
            <w:r w:rsidRPr="005C2B36">
              <w:rPr>
                <w:rFonts w:ascii="宋体" w:hAnsi="宋体" w:hint="eastAsia"/>
                <w:b/>
                <w:szCs w:val="21"/>
              </w:rPr>
              <w:t>产业资本孵化；</w:t>
            </w:r>
          </w:p>
          <w:p w:rsidR="002D1011" w:rsidRPr="005C2B36" w:rsidRDefault="002D1011" w:rsidP="00EA47A9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商业模式规范与优化</w:t>
            </w:r>
          </w:p>
          <w:p w:rsidR="002D1011" w:rsidRPr="005C2B36" w:rsidRDefault="002D1011" w:rsidP="00EA47A9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产业整合与顶层设计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投资策略与价值评估方略</w:t>
            </w:r>
          </w:p>
          <w:p w:rsidR="002D1011" w:rsidRPr="005C2B36" w:rsidRDefault="002D1011" w:rsidP="00EA47A9">
            <w:pPr>
              <w:rPr>
                <w:rFonts w:ascii="宋体"/>
                <w:szCs w:val="21"/>
              </w:rPr>
            </w:pPr>
            <w:r w:rsidRPr="005C2B36">
              <w:rPr>
                <w:rFonts w:ascii="宋体" w:hAnsi="宋体" w:hint="eastAsia"/>
                <w:szCs w:val="21"/>
              </w:rPr>
              <w:t>投后公司治理设计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投后产业路径设计</w:t>
            </w:r>
          </w:p>
          <w:p w:rsidR="002D1011" w:rsidRPr="005C2B36" w:rsidRDefault="002D1011" w:rsidP="00EA47A9">
            <w:pPr>
              <w:rPr>
                <w:rFonts w:ascii="宋体"/>
                <w:b/>
                <w:szCs w:val="21"/>
              </w:rPr>
            </w:pPr>
            <w:r w:rsidRPr="005C2B36">
              <w:rPr>
                <w:rFonts w:ascii="宋体" w:hAnsi="宋体" w:hint="eastAsia"/>
              </w:rPr>
              <w:t>上市路径设计与市值管理</w:t>
            </w:r>
          </w:p>
        </w:tc>
        <w:tc>
          <w:tcPr>
            <w:tcW w:w="4473" w:type="dxa"/>
            <w:vAlign w:val="center"/>
          </w:tcPr>
          <w:p w:rsidR="002D1011" w:rsidRPr="005C2B36" w:rsidRDefault="002D1011" w:rsidP="00EA47A9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产业投资银行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判断产业投资热点，分析投资风险与价值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项目投资审议与尽职调查（</w:t>
            </w:r>
            <w:r w:rsidRPr="005C2B36">
              <w:rPr>
                <w:rFonts w:ascii="宋体" w:hAnsi="宋体"/>
              </w:rPr>
              <w:t>DD</w:t>
            </w:r>
            <w:r w:rsidRPr="005C2B36">
              <w:rPr>
                <w:rFonts w:ascii="宋体" w:hAnsi="宋体" w:hint="eastAsia"/>
              </w:rPr>
              <w:t>）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风险评估及收益预测（</w:t>
            </w:r>
            <w:r w:rsidRPr="005C2B36">
              <w:rPr>
                <w:rFonts w:ascii="宋体" w:hAnsi="宋体"/>
              </w:rPr>
              <w:t>Pre-valuation</w:t>
            </w:r>
            <w:r w:rsidRPr="005C2B36">
              <w:rPr>
                <w:rFonts w:ascii="宋体" w:hAnsi="宋体" w:hint="eastAsia"/>
              </w:rPr>
              <w:t>）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风险投资条件谈判</w:t>
            </w:r>
            <w:r w:rsidRPr="005C2B36">
              <w:rPr>
                <w:rFonts w:ascii="宋体" w:hAnsi="宋体" w:hint="eastAsia"/>
              </w:rPr>
              <w:t>及交易设计</w:t>
            </w:r>
            <w:r w:rsidRPr="005C2B36">
              <w:rPr>
                <w:rFonts w:ascii="宋体" w:hAnsi="宋体" w:hint="eastAsia"/>
                <w:szCs w:val="21"/>
              </w:rPr>
              <w:t>（</w:t>
            </w:r>
            <w:r w:rsidRPr="005C2B36">
              <w:rPr>
                <w:rFonts w:ascii="宋体" w:hAnsi="宋体"/>
                <w:szCs w:val="21"/>
                <w:shd w:val="clear" w:color="auto" w:fill="FFFFFF"/>
              </w:rPr>
              <w:t>Negotiation</w:t>
            </w:r>
            <w:r w:rsidRPr="005C2B36">
              <w:rPr>
                <w:rFonts w:ascii="宋体" w:hAnsi="宋体" w:hint="eastAsia"/>
                <w:szCs w:val="21"/>
              </w:rPr>
              <w:t>）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投资协议与项目完成</w:t>
            </w:r>
            <w:r w:rsidRPr="005C2B36">
              <w:rPr>
                <w:rFonts w:ascii="宋体" w:hAnsi="宋体"/>
                <w:szCs w:val="21"/>
                <w:shd w:val="clear" w:color="auto" w:fill="FFFFFF"/>
              </w:rPr>
              <w:t>(Deal Close)</w:t>
            </w:r>
          </w:p>
          <w:p w:rsidR="002D1011" w:rsidRPr="005C2B36" w:rsidRDefault="002D1011" w:rsidP="00EA47A9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</w:rPr>
              <w:t>项目跟踪及风险资金退出（</w:t>
            </w:r>
            <w:r w:rsidRPr="005C2B36">
              <w:rPr>
                <w:rFonts w:ascii="宋体" w:hAnsi="宋体"/>
              </w:rPr>
              <w:t>EXIT</w:t>
            </w:r>
            <w:r w:rsidRPr="005C2B36">
              <w:rPr>
                <w:rFonts w:ascii="宋体" w:hAnsi="宋体" w:hint="eastAsia"/>
              </w:rPr>
              <w:t>）</w:t>
            </w:r>
          </w:p>
        </w:tc>
      </w:tr>
      <w:tr w:rsidR="002D1011" w:rsidRPr="005C2B36" w:rsidTr="00C51DCB">
        <w:trPr>
          <w:trHeight w:val="387"/>
        </w:trPr>
        <w:tc>
          <w:tcPr>
            <w:tcW w:w="9464" w:type="dxa"/>
            <w:gridSpan w:val="2"/>
            <w:shd w:val="clear" w:color="auto" w:fill="C00000"/>
            <w:vAlign w:val="center"/>
          </w:tcPr>
          <w:p w:rsidR="002D1011" w:rsidRPr="005C2B36" w:rsidRDefault="002D1011" w:rsidP="0099606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bookmarkStart w:id="7" w:name="1"/>
            <w:bookmarkEnd w:id="7"/>
            <w:r w:rsidRPr="005C2B36">
              <w:rPr>
                <w:rFonts w:ascii="宋体" w:hAnsi="宋体" w:hint="eastAsia"/>
                <w:b/>
                <w:sz w:val="28"/>
                <w:szCs w:val="28"/>
              </w:rPr>
              <w:t>模块六：企业上市与多层次资本市场解析</w:t>
            </w:r>
          </w:p>
        </w:tc>
      </w:tr>
      <w:tr w:rsidR="002D1011" w:rsidRPr="005C2B36" w:rsidTr="00405295">
        <w:trPr>
          <w:trHeight w:val="338"/>
        </w:trPr>
        <w:tc>
          <w:tcPr>
            <w:tcW w:w="4991" w:type="dxa"/>
            <w:vAlign w:val="center"/>
          </w:tcPr>
          <w:p w:rsidR="002D1011" w:rsidRPr="005C2B36" w:rsidRDefault="002D1011" w:rsidP="00EA47A9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挂牌新三板与新三板投资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新三板挂牌策略、案例分析与实务操作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新三板市场解析与企业抉择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挂牌新三板的途径、流程、基本要求与申报规则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如何选择主办券商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挂牌过程中财税问题及解决方案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股份制改造与企业股权分散如何挂牌新三板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拟挂牌企业的市值管理与做市</w:t>
            </w:r>
          </w:p>
        </w:tc>
        <w:tc>
          <w:tcPr>
            <w:tcW w:w="4473" w:type="dxa"/>
            <w:vAlign w:val="center"/>
          </w:tcPr>
          <w:p w:rsidR="002D1011" w:rsidRPr="005C2B36" w:rsidRDefault="002D1011" w:rsidP="00EA47A9">
            <w:pPr>
              <w:jc w:val="left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投资新三板</w:t>
            </w:r>
            <w:r w:rsidRPr="005C2B36">
              <w:rPr>
                <w:rFonts w:ascii="宋体" w:hAnsi="宋体"/>
                <w:b/>
              </w:rPr>
              <w:t>VC/PE</w:t>
            </w:r>
            <w:r w:rsidRPr="005C2B36">
              <w:rPr>
                <w:rFonts w:ascii="宋体" w:hAnsi="宋体" w:hint="eastAsia"/>
                <w:b/>
              </w:rPr>
              <w:t>分析与实务操作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挂牌新三板企业的债券投融资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做市制度与新三板流动困境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新三板私募基金</w:t>
            </w:r>
            <w:r w:rsidRPr="005C2B36">
              <w:rPr>
                <w:rFonts w:ascii="宋体" w:hAnsi="宋体"/>
              </w:rPr>
              <w:t>PE</w:t>
            </w:r>
            <w:r w:rsidRPr="005C2B36">
              <w:rPr>
                <w:rFonts w:ascii="宋体" w:hAnsi="宋体" w:hint="eastAsia"/>
              </w:rPr>
              <w:t>的设立与投资策略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新三板母基金</w:t>
            </w:r>
            <w:r w:rsidRPr="005C2B36">
              <w:rPr>
                <w:rFonts w:ascii="宋体" w:hAnsi="宋体"/>
              </w:rPr>
              <w:t>FOF</w:t>
            </w:r>
            <w:r w:rsidRPr="005C2B36">
              <w:rPr>
                <w:rFonts w:ascii="宋体" w:hAnsi="宋体" w:hint="eastAsia"/>
              </w:rPr>
              <w:t>战略投资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地方政府产业引导基金的新三板合作</w:t>
            </w:r>
            <w:r w:rsidRPr="005C2B36">
              <w:rPr>
                <w:rFonts w:ascii="宋体"/>
              </w:rPr>
              <w:tab/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新三板挂牌企业定向增发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新三板做市融资实操分析</w:t>
            </w:r>
          </w:p>
        </w:tc>
      </w:tr>
      <w:tr w:rsidR="002D1011" w:rsidRPr="005C2B36" w:rsidTr="00C51DCB">
        <w:trPr>
          <w:trHeight w:val="144"/>
        </w:trPr>
        <w:tc>
          <w:tcPr>
            <w:tcW w:w="4991" w:type="dxa"/>
            <w:vAlign w:val="center"/>
          </w:tcPr>
          <w:p w:rsidR="002D1011" w:rsidRPr="005C2B36" w:rsidRDefault="002D1011" w:rsidP="00EA47A9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企业</w:t>
            </w:r>
            <w:r w:rsidRPr="005C2B36">
              <w:rPr>
                <w:rFonts w:ascii="宋体" w:hAnsi="宋体"/>
                <w:b/>
              </w:rPr>
              <w:t>A</w:t>
            </w:r>
            <w:r w:rsidRPr="005C2B36">
              <w:rPr>
                <w:rFonts w:ascii="宋体" w:hAnsi="宋体" w:hint="eastAsia"/>
                <w:b/>
              </w:rPr>
              <w:t>股上市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注册制背景下的上市规划与路径设计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主板上市条件与上市流程、案例分析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中小板上市条件与上市流程、案例分析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创业上市条件与上市流程、案例分析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战略新兴板上市条件与上市流程、案例分析</w:t>
            </w:r>
          </w:p>
        </w:tc>
        <w:tc>
          <w:tcPr>
            <w:tcW w:w="4473" w:type="dxa"/>
            <w:vAlign w:val="center"/>
          </w:tcPr>
          <w:p w:rsidR="002D1011" w:rsidRPr="005C2B36" w:rsidRDefault="002D1011" w:rsidP="00EA47A9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企业境外上市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中国企业境外上市政策解读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境外直接上市与间接上市的区别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企业境外“红筹”上市理论与案例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境外主要证券市场选择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境外反向并购上市操作流程</w:t>
            </w:r>
          </w:p>
        </w:tc>
      </w:tr>
      <w:tr w:rsidR="002D1011" w:rsidRPr="005C2B36" w:rsidTr="00C51DCB">
        <w:trPr>
          <w:trHeight w:val="144"/>
        </w:trPr>
        <w:tc>
          <w:tcPr>
            <w:tcW w:w="9464" w:type="dxa"/>
            <w:gridSpan w:val="2"/>
            <w:shd w:val="clear" w:color="auto" w:fill="C00000"/>
            <w:vAlign w:val="center"/>
          </w:tcPr>
          <w:p w:rsidR="002D1011" w:rsidRPr="005C2B36" w:rsidRDefault="002D1011" w:rsidP="0099606D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5C2B36">
              <w:rPr>
                <w:rFonts w:ascii="宋体" w:hAnsi="宋体" w:hint="eastAsia"/>
                <w:b/>
                <w:sz w:val="28"/>
                <w:szCs w:val="28"/>
              </w:rPr>
              <w:t>模块七：企业并购与并购基金</w:t>
            </w:r>
          </w:p>
        </w:tc>
      </w:tr>
      <w:tr w:rsidR="002D1011" w:rsidRPr="005C2B36" w:rsidTr="00120738">
        <w:trPr>
          <w:trHeight w:val="144"/>
        </w:trPr>
        <w:tc>
          <w:tcPr>
            <w:tcW w:w="4991" w:type="dxa"/>
          </w:tcPr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b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b/>
                <w:color w:val="000000"/>
                <w:kern w:val="0"/>
              </w:rPr>
              <w:t>公司估值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</w:rPr>
              <w:t>现代公司估值详述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</w:rPr>
              <w:t>相对估值方法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</w:rPr>
              <w:t>公司财务预测与估值模型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</w:rPr>
              <w:t>不同行业估值方法的选择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</w:rPr>
              <w:t>估值方法的拓展应用</w:t>
            </w:r>
          </w:p>
        </w:tc>
        <w:tc>
          <w:tcPr>
            <w:tcW w:w="4473" w:type="dxa"/>
          </w:tcPr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b/>
                <w:color w:val="000000"/>
              </w:rPr>
            </w:pPr>
            <w:r w:rsidRPr="005C2B36">
              <w:rPr>
                <w:rFonts w:ascii="宋体" w:hAnsi="宋体" w:cs="Arial" w:hint="eastAsia"/>
                <w:b/>
                <w:color w:val="000000"/>
              </w:rPr>
              <w:t>并购重组的策略</w:t>
            </w:r>
          </w:p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color w:val="000000"/>
              </w:rPr>
            </w:pPr>
            <w:r w:rsidRPr="005C2B36">
              <w:rPr>
                <w:rFonts w:ascii="宋体" w:hAnsi="宋体" w:cs="Arial" w:hint="eastAsia"/>
                <w:color w:val="000000"/>
              </w:rPr>
              <w:t>企业并购重组的方案设计及创新</w:t>
            </w:r>
          </w:p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color w:val="000000"/>
              </w:rPr>
            </w:pPr>
            <w:r w:rsidRPr="005C2B36">
              <w:rPr>
                <w:rFonts w:ascii="宋体" w:hAnsi="宋体" w:cs="Arial" w:hint="eastAsia"/>
                <w:color w:val="000000"/>
              </w:rPr>
              <w:t>公司重组与资产置换</w:t>
            </w:r>
          </w:p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color w:val="000000"/>
              </w:rPr>
            </w:pPr>
            <w:r w:rsidRPr="005C2B36">
              <w:rPr>
                <w:rFonts w:ascii="宋体" w:hAnsi="宋体" w:cs="Arial" w:hint="eastAsia"/>
                <w:color w:val="000000"/>
              </w:rPr>
              <w:t>并购重组的反收购策略</w:t>
            </w:r>
          </w:p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color w:val="000000"/>
              </w:rPr>
            </w:pPr>
            <w:r w:rsidRPr="005C2B36">
              <w:rPr>
                <w:rFonts w:ascii="宋体" w:hAnsi="宋体" w:cs="Arial" w:hint="eastAsia"/>
                <w:color w:val="000000"/>
              </w:rPr>
              <w:t>中国企业的海外并购</w:t>
            </w:r>
          </w:p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color w:val="000000"/>
              </w:rPr>
            </w:pPr>
            <w:r w:rsidRPr="005C2B36">
              <w:rPr>
                <w:rFonts w:ascii="宋体" w:hAnsi="宋体" w:cs="Arial" w:hint="eastAsia"/>
                <w:color w:val="000000"/>
              </w:rPr>
              <w:t>国际并购与整合</w:t>
            </w:r>
          </w:p>
        </w:tc>
      </w:tr>
      <w:tr w:rsidR="002D1011" w:rsidRPr="005C2B36" w:rsidTr="00AA0FBC">
        <w:trPr>
          <w:trHeight w:val="144"/>
        </w:trPr>
        <w:tc>
          <w:tcPr>
            <w:tcW w:w="4991" w:type="dxa"/>
          </w:tcPr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b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b/>
                <w:color w:val="000000"/>
                <w:kern w:val="0"/>
              </w:rPr>
              <w:t>并购重组需要关注的问题及解决方案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</w:rPr>
              <w:t>不同类型股东并购重组的动机和行为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</w:rPr>
              <w:t>公司并购重组交易结构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</w:rPr>
              <w:t>公司并购重组支付方式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</w:rPr>
              <w:t>公司并购融资手段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</w:rPr>
              <w:t>公司并购重组估值方法和定价</w:t>
            </w:r>
          </w:p>
          <w:p w:rsidR="002D1011" w:rsidRPr="005C2B36" w:rsidRDefault="002D1011" w:rsidP="00EA47A9">
            <w:pPr>
              <w:spacing w:line="300" w:lineRule="exact"/>
              <w:jc w:val="left"/>
              <w:rPr>
                <w:rFonts w:ascii="宋体" w:cs="宋体"/>
                <w:b/>
                <w:color w:val="000000"/>
                <w:kern w:val="0"/>
              </w:rPr>
            </w:pPr>
            <w:r w:rsidRPr="005C2B36">
              <w:rPr>
                <w:rFonts w:ascii="宋体" w:hAnsi="宋体" w:cs="宋体" w:hint="eastAsia"/>
                <w:color w:val="000000"/>
                <w:kern w:val="0"/>
              </w:rPr>
              <w:t>公司并购目标的选择</w:t>
            </w:r>
          </w:p>
        </w:tc>
        <w:tc>
          <w:tcPr>
            <w:tcW w:w="4473" w:type="dxa"/>
          </w:tcPr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b/>
                <w:color w:val="000000"/>
              </w:rPr>
            </w:pPr>
            <w:r w:rsidRPr="005C2B36">
              <w:rPr>
                <w:rFonts w:ascii="宋体" w:hAnsi="宋体" w:cs="Arial" w:hint="eastAsia"/>
                <w:b/>
                <w:color w:val="000000"/>
              </w:rPr>
              <w:t>并购重组面临的问题及解决方案</w:t>
            </w:r>
          </w:p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color w:val="000000"/>
              </w:rPr>
            </w:pPr>
            <w:r w:rsidRPr="005C2B36">
              <w:rPr>
                <w:rFonts w:ascii="宋体" w:hAnsi="宋体" w:cs="Arial" w:hint="eastAsia"/>
                <w:color w:val="000000"/>
              </w:rPr>
              <w:t>并购重组面临的新环境概述</w:t>
            </w:r>
          </w:p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color w:val="000000"/>
              </w:rPr>
            </w:pPr>
            <w:r w:rsidRPr="005C2B36">
              <w:rPr>
                <w:rFonts w:ascii="宋体" w:hAnsi="宋体" w:cs="Arial" w:hint="eastAsia"/>
                <w:color w:val="000000"/>
              </w:rPr>
              <w:t>国有股东行为及监管</w:t>
            </w:r>
          </w:p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color w:val="000000"/>
              </w:rPr>
            </w:pPr>
            <w:r w:rsidRPr="005C2B36">
              <w:rPr>
                <w:rFonts w:ascii="宋体" w:hAnsi="宋体" w:cs="Arial" w:hint="eastAsia"/>
                <w:color w:val="000000"/>
              </w:rPr>
              <w:t>外资并购的法规空白</w:t>
            </w:r>
          </w:p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color w:val="000000"/>
              </w:rPr>
            </w:pPr>
            <w:r w:rsidRPr="005C2B36">
              <w:rPr>
                <w:rFonts w:ascii="宋体" w:hAnsi="宋体" w:cs="Arial" w:hint="eastAsia"/>
                <w:color w:val="000000"/>
              </w:rPr>
              <w:t>反垄断和同业竞争监管</w:t>
            </w:r>
          </w:p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color w:val="000000"/>
              </w:rPr>
            </w:pPr>
            <w:r w:rsidRPr="005C2B36">
              <w:rPr>
                <w:rFonts w:ascii="宋体" w:hAnsi="宋体" w:cs="Arial" w:hint="eastAsia"/>
                <w:color w:val="000000"/>
              </w:rPr>
              <w:t>民营企业在并购重组中的公平市场地位保护</w:t>
            </w:r>
          </w:p>
          <w:p w:rsidR="002D1011" w:rsidRPr="005C2B36" w:rsidRDefault="002D1011" w:rsidP="00EA47A9">
            <w:pPr>
              <w:tabs>
                <w:tab w:val="left" w:pos="4860"/>
                <w:tab w:val="left" w:pos="5040"/>
              </w:tabs>
              <w:spacing w:line="300" w:lineRule="exact"/>
              <w:jc w:val="left"/>
              <w:rPr>
                <w:rFonts w:ascii="宋体" w:cs="Arial"/>
                <w:color w:val="000000"/>
              </w:rPr>
            </w:pPr>
            <w:r w:rsidRPr="005C2B36">
              <w:rPr>
                <w:rFonts w:ascii="宋体" w:hAnsi="宋体" w:cs="Arial" w:hint="eastAsia"/>
                <w:color w:val="000000"/>
              </w:rPr>
              <w:t>反收购的监管</w:t>
            </w:r>
          </w:p>
        </w:tc>
      </w:tr>
      <w:tr w:rsidR="002D1011" w:rsidRPr="005C2B36" w:rsidTr="00374908">
        <w:trPr>
          <w:trHeight w:val="422"/>
        </w:trPr>
        <w:tc>
          <w:tcPr>
            <w:tcW w:w="9464" w:type="dxa"/>
            <w:gridSpan w:val="2"/>
            <w:shd w:val="clear" w:color="auto" w:fill="C00000"/>
            <w:vAlign w:val="center"/>
          </w:tcPr>
          <w:p w:rsidR="002D1011" w:rsidRPr="005C2B36" w:rsidRDefault="002D1011" w:rsidP="00D41E3C">
            <w:pPr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  <w:sz w:val="28"/>
                <w:szCs w:val="28"/>
              </w:rPr>
              <w:t>模块八：公司治理模式设计</w:t>
            </w:r>
          </w:p>
        </w:tc>
      </w:tr>
      <w:tr w:rsidR="002D1011" w:rsidRPr="005C2B36" w:rsidTr="00405295">
        <w:trPr>
          <w:trHeight w:val="422"/>
        </w:trPr>
        <w:tc>
          <w:tcPr>
            <w:tcW w:w="4991" w:type="dxa"/>
            <w:vAlign w:val="center"/>
          </w:tcPr>
          <w:p w:rsidR="002D1011" w:rsidRPr="005C2B36" w:rsidRDefault="002D1011" w:rsidP="00EA47A9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公司治理结构框架与公司管控设计（控制权）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股权比例设计与股权权益设计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股权层面控制权设计：投票权表决设计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同股不同权，有限合伙持股，境外双股权设计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公司股东与经营管理层间关系结构设计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保障小股东和外国股东权益机制设计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多种股东权利受损害的案例分析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股东权利受损害后如何进行追偿与保护</w:t>
            </w:r>
          </w:p>
        </w:tc>
        <w:tc>
          <w:tcPr>
            <w:tcW w:w="4473" w:type="dxa"/>
            <w:vAlign w:val="center"/>
          </w:tcPr>
          <w:p w:rsidR="002D1011" w:rsidRPr="005C2B36" w:rsidRDefault="002D1011" w:rsidP="00EA47A9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董事会建设及董事会治理结构设计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董事会的定位、构建和运作模式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董事的酬金与绩效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董事会与管理层战略如何一致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独立董事与监事会的定位、构建和运作模式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股东会与董事会权利设计与实施构建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发起人与财务投资人间董事会控制权设计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法定代表人的设计与控制权关系设计</w:t>
            </w:r>
          </w:p>
        </w:tc>
      </w:tr>
      <w:tr w:rsidR="002D1011" w:rsidRPr="005C2B36" w:rsidTr="00374908">
        <w:trPr>
          <w:trHeight w:val="422"/>
        </w:trPr>
        <w:tc>
          <w:tcPr>
            <w:tcW w:w="4991" w:type="dxa"/>
            <w:vAlign w:val="center"/>
          </w:tcPr>
          <w:p w:rsidR="002D1011" w:rsidRPr="005C2B36" w:rsidRDefault="002D1011" w:rsidP="00EA47A9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公司经营层级与投后治理设计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股东会、董事会、监事会的责权关系设计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经营管理层的选聘设计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公司投后管理经营系统设计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投后管控与对赌有效性实施设计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投后资本安全性分析与设计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投后发起经营团队与资本关系设计</w:t>
            </w:r>
          </w:p>
        </w:tc>
        <w:tc>
          <w:tcPr>
            <w:tcW w:w="4473" w:type="dxa"/>
            <w:vAlign w:val="center"/>
          </w:tcPr>
          <w:p w:rsidR="002D1011" w:rsidRPr="005C2B36" w:rsidRDefault="002D1011" w:rsidP="00EA47A9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高管股权激励方案设计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股权激励的前提与基础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股权激励的价值、风险与智慧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多种股权激励形式分析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基数定量、岗位定量、时间定量</w:t>
            </w:r>
          </w:p>
          <w:p w:rsidR="002D1011" w:rsidRPr="005C2B36" w:rsidRDefault="002D1011" w:rsidP="005A7118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股权激励的时效性和持续性设计</w:t>
            </w:r>
          </w:p>
          <w:p w:rsidR="002D1011" w:rsidRPr="005C2B36" w:rsidRDefault="002D1011" w:rsidP="005A7118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分红周期以及时间节点的选择</w:t>
            </w:r>
          </w:p>
        </w:tc>
      </w:tr>
      <w:tr w:rsidR="002D1011" w:rsidRPr="005C2B36" w:rsidTr="00374908">
        <w:trPr>
          <w:trHeight w:val="422"/>
        </w:trPr>
        <w:tc>
          <w:tcPr>
            <w:tcW w:w="9464" w:type="dxa"/>
            <w:gridSpan w:val="2"/>
            <w:shd w:val="clear" w:color="auto" w:fill="C00000"/>
            <w:vAlign w:val="center"/>
          </w:tcPr>
          <w:p w:rsidR="002D1011" w:rsidRPr="005C2B36" w:rsidRDefault="002D1011" w:rsidP="00B04E40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5C2B36">
              <w:rPr>
                <w:rFonts w:ascii="宋体" w:hAnsi="宋体" w:hint="eastAsia"/>
                <w:b/>
                <w:sz w:val="28"/>
                <w:szCs w:val="28"/>
              </w:rPr>
              <w:t>模块九：互联网金融与新资本模式</w:t>
            </w:r>
          </w:p>
        </w:tc>
      </w:tr>
      <w:tr w:rsidR="002D1011" w:rsidRPr="005C2B36" w:rsidTr="005B3127">
        <w:trPr>
          <w:trHeight w:val="56"/>
        </w:trPr>
        <w:tc>
          <w:tcPr>
            <w:tcW w:w="4991" w:type="dxa"/>
            <w:vAlign w:val="center"/>
          </w:tcPr>
          <w:p w:rsidR="002D1011" w:rsidRPr="005C2B36" w:rsidRDefault="002D1011" w:rsidP="00EA47A9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互联网金融模式分析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互联网金融概述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互联网支付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/>
              </w:rPr>
              <w:t>P2P</w:t>
            </w:r>
            <w:r w:rsidRPr="005C2B36">
              <w:rPr>
                <w:rFonts w:ascii="宋体" w:hAnsi="宋体" w:hint="eastAsia"/>
              </w:rPr>
              <w:t>网络借贷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股权众筹融资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互联网消费金融与互联网理财</w:t>
            </w:r>
          </w:p>
          <w:p w:rsidR="002D1011" w:rsidRPr="005C2B36" w:rsidRDefault="002D1011" w:rsidP="00EA47A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互联网银行与互联网保险</w:t>
            </w:r>
          </w:p>
        </w:tc>
        <w:tc>
          <w:tcPr>
            <w:tcW w:w="4473" w:type="dxa"/>
            <w:vAlign w:val="center"/>
          </w:tcPr>
          <w:p w:rsidR="002D1011" w:rsidRPr="005C2B36" w:rsidRDefault="002D1011" w:rsidP="00B04E40">
            <w:pPr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新资本模式创新设计</w:t>
            </w:r>
          </w:p>
          <w:p w:rsidR="002D1011" w:rsidRPr="005C2B36" w:rsidRDefault="002D1011" w:rsidP="00B04E40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设计产融结合的方案</w:t>
            </w:r>
          </w:p>
          <w:p w:rsidR="002D1011" w:rsidRPr="005C2B36" w:rsidRDefault="002D1011" w:rsidP="00B04E40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可持续性的投资模式设计</w:t>
            </w:r>
          </w:p>
          <w:p w:rsidR="002D1011" w:rsidRPr="005C2B36" w:rsidRDefault="002D1011" w:rsidP="00B04E40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基金模式创新与投资机制的设计</w:t>
            </w:r>
          </w:p>
          <w:p w:rsidR="002D1011" w:rsidRPr="005C2B36" w:rsidRDefault="002D1011" w:rsidP="00B04E40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类金融模式的具体分析</w:t>
            </w:r>
          </w:p>
          <w:p w:rsidR="002D1011" w:rsidRPr="005C2B36" w:rsidRDefault="002D1011" w:rsidP="00B04E40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企业成长的价值导航分析</w:t>
            </w:r>
          </w:p>
          <w:p w:rsidR="002D1011" w:rsidRPr="005C2B36" w:rsidRDefault="002D1011" w:rsidP="00B04E40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平台经济、共享经济与微经济</w:t>
            </w:r>
          </w:p>
        </w:tc>
      </w:tr>
      <w:tr w:rsidR="002D1011" w:rsidRPr="005C2B36" w:rsidTr="005B3127">
        <w:trPr>
          <w:trHeight w:val="584"/>
        </w:trPr>
        <w:tc>
          <w:tcPr>
            <w:tcW w:w="9464" w:type="dxa"/>
            <w:gridSpan w:val="2"/>
            <w:shd w:val="clear" w:color="auto" w:fill="C00000"/>
          </w:tcPr>
          <w:p w:rsidR="002D1011" w:rsidRPr="005C2B36" w:rsidRDefault="002D1011" w:rsidP="005B3127">
            <w:pPr>
              <w:jc w:val="center"/>
              <w:textAlignment w:val="baseline"/>
              <w:rPr>
                <w:rFonts w:ascii="宋体" w:cs="宋体"/>
                <w:b/>
                <w:sz w:val="28"/>
                <w:szCs w:val="28"/>
              </w:rPr>
            </w:pPr>
            <w:r w:rsidRPr="005C2B36">
              <w:rPr>
                <w:rFonts w:ascii="宋体" w:hAnsi="宋体" w:cs="宋体" w:hint="eastAsia"/>
                <w:b/>
                <w:sz w:val="28"/>
                <w:szCs w:val="28"/>
              </w:rPr>
              <w:t>资本实践课堂（选修）</w:t>
            </w:r>
          </w:p>
        </w:tc>
      </w:tr>
      <w:tr w:rsidR="002D1011" w:rsidRPr="005C2B36" w:rsidTr="00026FC1">
        <w:trPr>
          <w:trHeight w:val="56"/>
        </w:trPr>
        <w:tc>
          <w:tcPr>
            <w:tcW w:w="9464" w:type="dxa"/>
            <w:gridSpan w:val="2"/>
          </w:tcPr>
          <w:p w:rsidR="002D1011" w:rsidRPr="005C2B36" w:rsidRDefault="002D1011" w:rsidP="005B3127">
            <w:pPr>
              <w:spacing w:line="300" w:lineRule="exact"/>
              <w:jc w:val="left"/>
              <w:textAlignment w:val="baseline"/>
              <w:rPr>
                <w:rFonts w:asci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北大产业与资本发展论坛</w:t>
            </w:r>
          </w:p>
        </w:tc>
      </w:tr>
      <w:tr w:rsidR="002D1011" w:rsidRPr="005C2B36" w:rsidTr="00026FC1">
        <w:trPr>
          <w:trHeight w:val="56"/>
        </w:trPr>
        <w:tc>
          <w:tcPr>
            <w:tcW w:w="9464" w:type="dxa"/>
            <w:gridSpan w:val="2"/>
          </w:tcPr>
          <w:p w:rsidR="002D1011" w:rsidRPr="005C2B36" w:rsidRDefault="002D1011" w:rsidP="005B3127">
            <w:pPr>
              <w:spacing w:line="300" w:lineRule="exact"/>
              <w:jc w:val="left"/>
              <w:textAlignment w:val="baseline"/>
              <w:rPr>
                <w:rFonts w:asci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北大清华创新创业项目路演</w:t>
            </w:r>
          </w:p>
        </w:tc>
      </w:tr>
      <w:tr w:rsidR="002D1011" w:rsidRPr="005C2B36" w:rsidTr="00026FC1">
        <w:trPr>
          <w:trHeight w:val="56"/>
        </w:trPr>
        <w:tc>
          <w:tcPr>
            <w:tcW w:w="9464" w:type="dxa"/>
            <w:gridSpan w:val="2"/>
          </w:tcPr>
          <w:p w:rsidR="002D1011" w:rsidRPr="005C2B36" w:rsidRDefault="002D1011" w:rsidP="005B3127">
            <w:pPr>
              <w:spacing w:line="300" w:lineRule="exact"/>
              <w:jc w:val="left"/>
              <w:textAlignment w:val="baseline"/>
              <w:rPr>
                <w:rFonts w:asci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标杆企业及学员企业项目实地参访</w:t>
            </w:r>
          </w:p>
        </w:tc>
      </w:tr>
      <w:tr w:rsidR="002D1011" w:rsidRPr="005C2B36" w:rsidTr="00026FC1">
        <w:trPr>
          <w:trHeight w:val="56"/>
        </w:trPr>
        <w:tc>
          <w:tcPr>
            <w:tcW w:w="9464" w:type="dxa"/>
            <w:gridSpan w:val="2"/>
          </w:tcPr>
          <w:p w:rsidR="002D1011" w:rsidRPr="005C2B36" w:rsidRDefault="002D1011" w:rsidP="005B3127">
            <w:pPr>
              <w:spacing w:line="300" w:lineRule="exact"/>
              <w:jc w:val="left"/>
              <w:textAlignment w:val="baseline"/>
              <w:rPr>
                <w:rFonts w:asci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香港资本课程与赴港上市</w:t>
            </w:r>
          </w:p>
        </w:tc>
      </w:tr>
      <w:tr w:rsidR="002D1011" w:rsidRPr="005C2B36" w:rsidTr="00026FC1">
        <w:trPr>
          <w:trHeight w:val="56"/>
        </w:trPr>
        <w:tc>
          <w:tcPr>
            <w:tcW w:w="9464" w:type="dxa"/>
            <w:gridSpan w:val="2"/>
          </w:tcPr>
          <w:p w:rsidR="002D1011" w:rsidRPr="005C2B36" w:rsidRDefault="002D1011" w:rsidP="005B3127">
            <w:pPr>
              <w:spacing w:line="300" w:lineRule="exact"/>
              <w:jc w:val="left"/>
              <w:rPr>
                <w:rFonts w:ascii="宋体"/>
                <w:color w:val="000000"/>
                <w:szCs w:val="21"/>
              </w:rPr>
            </w:pPr>
            <w:r w:rsidRPr="005C2B36">
              <w:rPr>
                <w:rFonts w:ascii="宋体" w:hAnsi="宋体" w:hint="eastAsia"/>
                <w:color w:val="000000"/>
                <w:szCs w:val="21"/>
              </w:rPr>
              <w:t>美国“纽约</w:t>
            </w:r>
            <w:r w:rsidRPr="005C2B36">
              <w:rPr>
                <w:rFonts w:ascii="宋体"/>
                <w:color w:val="000000"/>
                <w:szCs w:val="21"/>
              </w:rPr>
              <w:t>-</w:t>
            </w:r>
            <w:r w:rsidRPr="005C2B36">
              <w:rPr>
                <w:rFonts w:ascii="宋体" w:hAnsi="宋体" w:hint="eastAsia"/>
                <w:color w:val="000000"/>
                <w:szCs w:val="21"/>
              </w:rPr>
              <w:t>华尔街”海外资产运营课程与项目考察</w:t>
            </w:r>
          </w:p>
        </w:tc>
      </w:tr>
      <w:tr w:rsidR="002D1011" w:rsidRPr="005C2B36" w:rsidTr="00472C4E">
        <w:trPr>
          <w:trHeight w:val="56"/>
        </w:trPr>
        <w:tc>
          <w:tcPr>
            <w:tcW w:w="9464" w:type="dxa"/>
            <w:gridSpan w:val="2"/>
            <w:vAlign w:val="center"/>
          </w:tcPr>
          <w:p w:rsidR="002D1011" w:rsidRPr="005C2B36" w:rsidRDefault="002D1011" w:rsidP="005B3127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私募股权投资基金投资实践</w:t>
            </w:r>
          </w:p>
        </w:tc>
      </w:tr>
    </w:tbl>
    <w:p w:rsidR="002D1011" w:rsidRPr="005C2B36" w:rsidRDefault="002D1011" w:rsidP="00931BF0">
      <w:pPr>
        <w:spacing w:beforeLines="50"/>
        <w:rPr>
          <w:rFonts w:ascii="宋体" w:cs="宋体"/>
          <w:color w:val="333333"/>
          <w:kern w:val="0"/>
          <w:sz w:val="24"/>
          <w:shd w:val="clear" w:color="auto" w:fill="FFFFFF"/>
        </w:rPr>
      </w:pPr>
      <w:r w:rsidRPr="005C2B36">
        <w:rPr>
          <w:rFonts w:ascii="宋体" w:hAnsi="宋体" w:hint="eastAsia"/>
          <w:b/>
          <w:bCs/>
          <w:color w:val="FF0000"/>
          <w:sz w:val="24"/>
        </w:rPr>
        <w:t>【独创导师制度</w:t>
      </w:r>
      <w:r w:rsidRPr="005C2B36">
        <w:rPr>
          <w:rFonts w:ascii="宋体" w:hAnsi="宋体" w:cs="宋体" w:hint="eastAsia"/>
          <w:b/>
          <w:bCs/>
          <w:color w:val="FF0000"/>
          <w:sz w:val="24"/>
        </w:rPr>
        <w:t>】</w:t>
      </w:r>
      <w:r w:rsidRPr="005C2B36">
        <w:rPr>
          <w:rFonts w:ascii="宋体" w:hAnsi="宋体" w:hint="eastAsia"/>
          <w:bCs/>
          <w:szCs w:val="21"/>
        </w:rPr>
        <w:t>（国内唯一由诸多知名投行专家同时专职导学的班级）</w:t>
      </w:r>
    </w:p>
    <w:p w:rsidR="002D1011" w:rsidRPr="005C2B36" w:rsidRDefault="002D1011" w:rsidP="00110E6C">
      <w:pPr>
        <w:pStyle w:val="NormalWeb"/>
        <w:spacing w:before="0" w:beforeAutospacing="0" w:after="0" w:afterAutospacing="0" w:line="270" w:lineRule="atLeast"/>
        <w:jc w:val="both"/>
        <w:rPr>
          <w:rFonts w:cs="Times New Roman"/>
          <w:b/>
        </w:rPr>
      </w:pPr>
      <w:r w:rsidRPr="005C2B36">
        <w:rPr>
          <w:rFonts w:cs="Times New Roman" w:hint="eastAsia"/>
          <w:b/>
        </w:rPr>
        <w:t>【辅导导师】</w:t>
      </w:r>
    </w:p>
    <w:p w:rsidR="002D1011" w:rsidRPr="005C2B36" w:rsidRDefault="002D1011" w:rsidP="00110E6C">
      <w:pPr>
        <w:pStyle w:val="NormalWeb"/>
        <w:spacing w:before="0" w:beforeAutospacing="0" w:after="0" w:afterAutospacing="0" w:line="270" w:lineRule="atLeast"/>
        <w:jc w:val="both"/>
        <w:rPr>
          <w:rFonts w:cs="Times New Roman"/>
        </w:rPr>
      </w:pPr>
      <w:r w:rsidRPr="005C2B36">
        <w:rPr>
          <w:rFonts w:cs="Times New Roman" w:hint="eastAsia"/>
          <w:b/>
        </w:rPr>
        <w:t>何　正</w:t>
      </w:r>
      <w:r w:rsidRPr="005C2B36">
        <w:rPr>
          <w:rFonts w:cs="Times New Roman" w:hint="eastAsia"/>
        </w:rPr>
        <w:t xml:space="preserve">　著名投资人，中信证券投资银行委员会副总裁</w:t>
      </w:r>
    </w:p>
    <w:p w:rsidR="002D1011" w:rsidRPr="005C2B36" w:rsidRDefault="002D1011" w:rsidP="00110E6C">
      <w:pPr>
        <w:pStyle w:val="NormalWeb"/>
        <w:spacing w:before="0" w:beforeAutospacing="0" w:after="0" w:afterAutospacing="0" w:line="270" w:lineRule="atLeast"/>
        <w:jc w:val="both"/>
        <w:rPr>
          <w:rFonts w:cs="Times New Roman"/>
        </w:rPr>
      </w:pPr>
      <w:r w:rsidRPr="005C2B36">
        <w:rPr>
          <w:rFonts w:cs="Times New Roman" w:hint="eastAsia"/>
          <w:b/>
        </w:rPr>
        <w:t>吴树江</w:t>
      </w:r>
      <w:r w:rsidRPr="005C2B36">
        <w:rPr>
          <w:rFonts w:cs="Times New Roman" w:hint="eastAsia"/>
        </w:rPr>
        <w:t xml:space="preserve">　北清智库教育集团董事长、北清总裁商学院执行院长、北清资本创始合伙人</w:t>
      </w:r>
    </w:p>
    <w:p w:rsidR="002D1011" w:rsidRPr="005C2B36" w:rsidRDefault="002D1011" w:rsidP="00110E6C">
      <w:pPr>
        <w:pStyle w:val="NormalWeb"/>
        <w:spacing w:before="0" w:beforeAutospacing="0" w:after="0" w:afterAutospacing="0" w:line="270" w:lineRule="atLeast"/>
        <w:jc w:val="both"/>
      </w:pPr>
      <w:r w:rsidRPr="005C2B36">
        <w:t>===============================================================================</w:t>
      </w:r>
    </w:p>
    <w:p w:rsidR="002D1011" w:rsidRPr="005C2B36" w:rsidRDefault="002D1011" w:rsidP="00110E6C">
      <w:pPr>
        <w:rPr>
          <w:rFonts w:ascii="宋体"/>
          <w:b/>
          <w:sz w:val="24"/>
        </w:rPr>
      </w:pPr>
      <w:r w:rsidRPr="005C2B36">
        <w:rPr>
          <w:rFonts w:ascii="宋体" w:hAnsi="宋体" w:hint="eastAsia"/>
          <w:b/>
          <w:color w:val="000000"/>
          <w:sz w:val="24"/>
          <w:shd w:val="clear" w:color="auto" w:fill="FFFFFF"/>
        </w:rPr>
        <w:t>【各领域专家导师】部分</w:t>
      </w:r>
    </w:p>
    <w:p w:rsidR="002D1011" w:rsidRPr="005C2B36" w:rsidRDefault="002D1011" w:rsidP="00110E6C">
      <w:pPr>
        <w:pStyle w:val="NormalWeb"/>
        <w:spacing w:before="0" w:beforeAutospacing="0" w:after="0" w:afterAutospacing="0" w:line="270" w:lineRule="atLeast"/>
        <w:jc w:val="both"/>
        <w:rPr>
          <w:rFonts w:cs="Times New Roman"/>
        </w:rPr>
      </w:pPr>
      <w:r w:rsidRPr="005C2B36">
        <w:rPr>
          <w:rFonts w:cs="Times New Roman" w:hint="eastAsia"/>
        </w:rPr>
        <w:t>邀请国家金融部门领导，金融界专家客座教授，全球顶级公司及国内大型企业的实战型高级管理人员，北京大学、清华大学的资深专家与教授，国际会计师事务所，著名投资经理……</w:t>
      </w:r>
    </w:p>
    <w:p w:rsidR="002D1011" w:rsidRPr="005C2B36" w:rsidRDefault="002D1011" w:rsidP="00110E6C">
      <w:pPr>
        <w:pStyle w:val="NormalWeb"/>
        <w:spacing w:before="0" w:beforeAutospacing="0" w:after="0" w:afterAutospacing="0" w:line="270" w:lineRule="atLeast"/>
        <w:jc w:val="both"/>
        <w:rPr>
          <w:rFonts w:cs="Times New Roman"/>
          <w:color w:val="000000"/>
          <w:kern w:val="2"/>
          <w:shd w:val="clear" w:color="auto" w:fill="FFFFFF"/>
        </w:rPr>
      </w:pPr>
      <w:r w:rsidRPr="005C2B36">
        <w:rPr>
          <w:rFonts w:cs="Times New Roman" w:hint="eastAsia"/>
          <w:b/>
          <w:color w:val="000000"/>
          <w:kern w:val="2"/>
          <w:shd w:val="clear" w:color="auto" w:fill="FFFFFF"/>
        </w:rPr>
        <w:t>刘健钧</w:t>
      </w:r>
      <w:r w:rsidRPr="005C2B36">
        <w:rPr>
          <w:rFonts w:cs="Times New Roman"/>
          <w:b/>
          <w:color w:val="000000"/>
          <w:kern w:val="2"/>
          <w:shd w:val="clear" w:color="auto" w:fill="FFFFFF"/>
        </w:rPr>
        <w:t xml:space="preserve"> </w:t>
      </w:r>
      <w:r w:rsidRPr="005C2B36">
        <w:rPr>
          <w:rFonts w:cs="Times New Roman" w:hint="eastAsia"/>
          <w:color w:val="000000"/>
          <w:kern w:val="2"/>
          <w:shd w:val="clear" w:color="auto" w:fill="FFFFFF"/>
        </w:rPr>
        <w:t>北京大学博士、著名的私募基金专家</w:t>
      </w:r>
    </w:p>
    <w:p w:rsidR="002D1011" w:rsidRPr="005C2B36" w:rsidRDefault="002D1011" w:rsidP="00461568">
      <w:pPr>
        <w:rPr>
          <w:rFonts w:ascii="宋体"/>
          <w:kern w:val="0"/>
          <w:sz w:val="24"/>
        </w:rPr>
      </w:pPr>
      <w:r w:rsidRPr="005C2B36">
        <w:rPr>
          <w:rFonts w:ascii="宋体" w:hAnsi="宋体" w:hint="eastAsia"/>
          <w:b/>
          <w:kern w:val="0"/>
          <w:sz w:val="24"/>
        </w:rPr>
        <w:t>张</w:t>
      </w:r>
      <w:r w:rsidRPr="005C2B36">
        <w:rPr>
          <w:rFonts w:ascii="宋体" w:hAnsi="宋体"/>
          <w:b/>
          <w:kern w:val="0"/>
          <w:sz w:val="24"/>
        </w:rPr>
        <w:t xml:space="preserve">  </w:t>
      </w:r>
      <w:r w:rsidRPr="005C2B36">
        <w:rPr>
          <w:rFonts w:ascii="宋体" w:hAnsi="宋体" w:hint="eastAsia"/>
          <w:b/>
          <w:kern w:val="0"/>
          <w:sz w:val="24"/>
        </w:rPr>
        <w:t>伟</w:t>
      </w:r>
      <w:r w:rsidRPr="005C2B36">
        <w:rPr>
          <w:rFonts w:ascii="宋体" w:hAnsi="宋体"/>
          <w:b/>
          <w:kern w:val="0"/>
          <w:sz w:val="24"/>
        </w:rPr>
        <w:t xml:space="preserve"> </w:t>
      </w:r>
      <w:r w:rsidRPr="005C2B36">
        <w:rPr>
          <w:rFonts w:ascii="宋体" w:hAnsi="宋体" w:hint="eastAsia"/>
          <w:kern w:val="0"/>
          <w:sz w:val="24"/>
        </w:rPr>
        <w:t>北京大学金融与产业研究中心</w:t>
      </w:r>
      <w:r w:rsidRPr="005C2B36">
        <w:rPr>
          <w:rFonts w:ascii="宋体" w:hAnsi="宋体"/>
          <w:kern w:val="0"/>
          <w:sz w:val="24"/>
        </w:rPr>
        <w:t xml:space="preserve"> </w:t>
      </w:r>
      <w:r w:rsidRPr="005C2B36">
        <w:rPr>
          <w:rFonts w:ascii="宋体" w:hAnsi="宋体" w:hint="eastAsia"/>
          <w:kern w:val="0"/>
          <w:sz w:val="24"/>
        </w:rPr>
        <w:t>研究员</w:t>
      </w:r>
    </w:p>
    <w:p w:rsidR="002D1011" w:rsidRPr="005C2B36" w:rsidRDefault="002D1011" w:rsidP="00461568">
      <w:pPr>
        <w:rPr>
          <w:rFonts w:ascii="宋体"/>
          <w:b/>
          <w:bCs/>
          <w:color w:val="FF0000"/>
          <w:sz w:val="30"/>
          <w:szCs w:val="30"/>
        </w:rPr>
      </w:pPr>
      <w:r w:rsidRPr="005C2B36">
        <w:rPr>
          <w:rFonts w:ascii="宋体" w:hAnsi="宋体" w:hint="eastAsia"/>
          <w:b/>
          <w:kern w:val="0"/>
          <w:sz w:val="24"/>
        </w:rPr>
        <w:t>黄俊立</w:t>
      </w:r>
      <w:r w:rsidRPr="005C2B36">
        <w:rPr>
          <w:rFonts w:ascii="宋体" w:hAnsi="宋体"/>
          <w:b/>
          <w:kern w:val="0"/>
          <w:sz w:val="24"/>
        </w:rPr>
        <w:t xml:space="preserve"> </w:t>
      </w:r>
      <w:r w:rsidRPr="005C2B36">
        <w:rPr>
          <w:rFonts w:ascii="宋体" w:hAnsi="宋体" w:hint="eastAsia"/>
          <w:kern w:val="0"/>
          <w:sz w:val="24"/>
        </w:rPr>
        <w:t>著名公司治理专家，北京大学中国民营企业研究所执行所长</w:t>
      </w:r>
    </w:p>
    <w:p w:rsidR="002D1011" w:rsidRPr="005C2B36" w:rsidRDefault="002D1011" w:rsidP="00110E6C">
      <w:pPr>
        <w:pStyle w:val="NormalWeb"/>
        <w:spacing w:before="0" w:beforeAutospacing="0" w:after="0" w:afterAutospacing="0" w:line="270" w:lineRule="atLeast"/>
        <w:jc w:val="both"/>
        <w:rPr>
          <w:rFonts w:cs="Times New Roman"/>
        </w:rPr>
      </w:pPr>
      <w:r w:rsidRPr="005C2B36">
        <w:rPr>
          <w:rFonts w:cs="Times New Roman" w:hint="eastAsia"/>
          <w:b/>
        </w:rPr>
        <w:t>冯</w:t>
      </w:r>
      <w:r w:rsidRPr="005C2B36">
        <w:rPr>
          <w:rFonts w:cs="Times New Roman"/>
          <w:b/>
        </w:rPr>
        <w:t xml:space="preserve">  </w:t>
      </w:r>
      <w:r w:rsidRPr="005C2B36">
        <w:rPr>
          <w:rFonts w:cs="Times New Roman" w:hint="eastAsia"/>
          <w:b/>
        </w:rPr>
        <w:t>科</w:t>
      </w:r>
      <w:r w:rsidRPr="005C2B36">
        <w:rPr>
          <w:rFonts w:cs="Times New Roman"/>
        </w:rPr>
        <w:t xml:space="preserve"> </w:t>
      </w:r>
      <w:r w:rsidRPr="005C2B36">
        <w:rPr>
          <w:rFonts w:cs="Times New Roman" w:hint="eastAsia"/>
        </w:rPr>
        <w:t>北京大学金融系副教、经济研究所秘书长</w:t>
      </w:r>
    </w:p>
    <w:p w:rsidR="002D1011" w:rsidRPr="005C2B36" w:rsidRDefault="002D1011" w:rsidP="00110E6C">
      <w:pPr>
        <w:pStyle w:val="NormalWeb"/>
        <w:spacing w:before="0" w:beforeAutospacing="0" w:after="0" w:afterAutospacing="0" w:line="270" w:lineRule="atLeast"/>
        <w:jc w:val="both"/>
        <w:rPr>
          <w:rFonts w:cs="Times New Roman"/>
        </w:rPr>
      </w:pPr>
      <w:r w:rsidRPr="005C2B36">
        <w:rPr>
          <w:rFonts w:cs="Times New Roman" w:hint="eastAsia"/>
          <w:b/>
        </w:rPr>
        <w:t>黄</w:t>
      </w:r>
      <w:r w:rsidRPr="005C2B36">
        <w:rPr>
          <w:rFonts w:cs="Times New Roman"/>
          <w:b/>
        </w:rPr>
        <w:t xml:space="preserve">  </w:t>
      </w:r>
      <w:r w:rsidRPr="005C2B36">
        <w:rPr>
          <w:rFonts w:cs="Times New Roman" w:hint="eastAsia"/>
          <w:b/>
        </w:rPr>
        <w:t>嵩</w:t>
      </w:r>
      <w:r w:rsidRPr="005C2B36">
        <w:rPr>
          <w:rFonts w:cs="Times New Roman"/>
        </w:rPr>
        <w:t xml:space="preserve"> </w:t>
      </w:r>
      <w:r w:rsidRPr="005C2B36">
        <w:rPr>
          <w:rFonts w:cs="Times New Roman" w:hint="eastAsia"/>
        </w:rPr>
        <w:t>北京大学金融信息工程系副教授</w:t>
      </w:r>
    </w:p>
    <w:p w:rsidR="002D1011" w:rsidRPr="005C2B36" w:rsidRDefault="002D1011" w:rsidP="00110E6C">
      <w:pPr>
        <w:pStyle w:val="NormalWeb"/>
        <w:spacing w:before="0" w:beforeAutospacing="0" w:after="0" w:afterAutospacing="0" w:line="270" w:lineRule="atLeast"/>
        <w:jc w:val="both"/>
        <w:rPr>
          <w:rFonts w:cs="Times New Roman"/>
        </w:rPr>
      </w:pPr>
      <w:r w:rsidRPr="005C2B36">
        <w:rPr>
          <w:rFonts w:cs="Times New Roman" w:hint="eastAsia"/>
          <w:b/>
        </w:rPr>
        <w:t>房西苑</w:t>
      </w:r>
      <w:r w:rsidRPr="005C2B36">
        <w:rPr>
          <w:rFonts w:cs="Times New Roman"/>
        </w:rPr>
        <w:t xml:space="preserve"> </w:t>
      </w:r>
      <w:r w:rsidRPr="005C2B36">
        <w:rPr>
          <w:rFonts w:cs="Times New Roman" w:hint="eastAsia"/>
        </w:rPr>
        <w:t>著名资本运营专家，北京大学国情研究中心研究员</w:t>
      </w:r>
    </w:p>
    <w:p w:rsidR="002D1011" w:rsidRPr="005C2B36" w:rsidRDefault="002D1011" w:rsidP="00110E6C">
      <w:pPr>
        <w:pStyle w:val="NormalWeb"/>
        <w:spacing w:before="0" w:beforeAutospacing="0" w:after="0" w:afterAutospacing="0" w:line="270" w:lineRule="atLeast"/>
        <w:jc w:val="both"/>
        <w:rPr>
          <w:rFonts w:cs="Times New Roman"/>
        </w:rPr>
      </w:pPr>
      <w:r w:rsidRPr="005C2B36">
        <w:rPr>
          <w:rFonts w:cs="Times New Roman" w:hint="eastAsia"/>
          <w:b/>
        </w:rPr>
        <w:t>张华光</w:t>
      </w:r>
      <w:r w:rsidRPr="005C2B36">
        <w:rPr>
          <w:rFonts w:cs="Times New Roman"/>
          <w:b/>
        </w:rPr>
        <w:t xml:space="preserve"> </w:t>
      </w:r>
      <w:r w:rsidRPr="005C2B36">
        <w:rPr>
          <w:rFonts w:cs="Times New Roman" w:hint="eastAsia"/>
        </w:rPr>
        <w:t>清华大学商业模式研究工作室执行主任</w:t>
      </w:r>
    </w:p>
    <w:p w:rsidR="002D1011" w:rsidRPr="005C2B36" w:rsidRDefault="002D1011" w:rsidP="00110E6C">
      <w:pPr>
        <w:rPr>
          <w:rFonts w:ascii="宋体"/>
          <w:kern w:val="0"/>
          <w:sz w:val="24"/>
        </w:rPr>
      </w:pPr>
      <w:r w:rsidRPr="005C2B36">
        <w:rPr>
          <w:rFonts w:ascii="宋体" w:hAnsi="宋体" w:hint="eastAsia"/>
          <w:b/>
          <w:kern w:val="0"/>
          <w:sz w:val="24"/>
        </w:rPr>
        <w:t>周骊晓</w:t>
      </w:r>
      <w:r w:rsidRPr="005C2B36">
        <w:rPr>
          <w:rFonts w:ascii="宋体" w:hAnsi="宋体"/>
          <w:b/>
          <w:kern w:val="0"/>
          <w:sz w:val="24"/>
        </w:rPr>
        <w:t xml:space="preserve"> </w:t>
      </w:r>
      <w:r w:rsidRPr="005C2B36">
        <w:rPr>
          <w:rFonts w:ascii="宋体" w:hAnsi="宋体" w:hint="eastAsia"/>
          <w:kern w:val="0"/>
          <w:sz w:val="24"/>
        </w:rPr>
        <w:t>北京融金汇鑫投资管理有限公司董事长</w:t>
      </w:r>
    </w:p>
    <w:p w:rsidR="002D1011" w:rsidRPr="005C2B36" w:rsidRDefault="002D1011" w:rsidP="00110E6C">
      <w:pPr>
        <w:rPr>
          <w:rFonts w:ascii="宋体"/>
          <w:kern w:val="0"/>
          <w:sz w:val="24"/>
        </w:rPr>
      </w:pPr>
      <w:r w:rsidRPr="005C2B36">
        <w:rPr>
          <w:rFonts w:ascii="宋体" w:hAnsi="宋体" w:hint="eastAsia"/>
          <w:b/>
          <w:kern w:val="0"/>
          <w:sz w:val="24"/>
        </w:rPr>
        <w:t>刘</w:t>
      </w:r>
      <w:r w:rsidRPr="005C2B36">
        <w:rPr>
          <w:rFonts w:ascii="宋体" w:hAnsi="宋体"/>
          <w:b/>
          <w:kern w:val="0"/>
          <w:sz w:val="24"/>
        </w:rPr>
        <w:t xml:space="preserve">  </w:t>
      </w:r>
      <w:r w:rsidRPr="005C2B36">
        <w:rPr>
          <w:rFonts w:ascii="宋体" w:hAnsi="宋体" w:hint="eastAsia"/>
          <w:b/>
          <w:kern w:val="0"/>
          <w:sz w:val="24"/>
        </w:rPr>
        <w:t>东</w:t>
      </w:r>
      <w:r w:rsidRPr="005C2B36">
        <w:rPr>
          <w:rFonts w:ascii="宋体" w:hAnsi="宋体"/>
          <w:b/>
          <w:kern w:val="0"/>
          <w:sz w:val="24"/>
        </w:rPr>
        <w:t xml:space="preserve"> </w:t>
      </w:r>
      <w:r w:rsidRPr="005C2B36">
        <w:rPr>
          <w:rFonts w:ascii="宋体" w:hAnsi="宋体" w:hint="eastAsia"/>
          <w:kern w:val="0"/>
          <w:sz w:val="24"/>
        </w:rPr>
        <w:t>亚洲投资者学会秘书长</w:t>
      </w:r>
    </w:p>
    <w:p w:rsidR="002D1011" w:rsidRPr="005C2B36" w:rsidRDefault="002D1011" w:rsidP="005B3B7F">
      <w:pPr>
        <w:rPr>
          <w:rFonts w:ascii="宋体"/>
          <w:kern w:val="0"/>
          <w:sz w:val="24"/>
        </w:rPr>
      </w:pPr>
      <w:r w:rsidRPr="005C2B36">
        <w:rPr>
          <w:rFonts w:ascii="宋体" w:hAnsi="宋体" w:hint="eastAsia"/>
          <w:b/>
          <w:kern w:val="0"/>
          <w:sz w:val="24"/>
        </w:rPr>
        <w:t>叶建宏</w:t>
      </w:r>
      <w:r w:rsidRPr="005C2B36">
        <w:rPr>
          <w:rFonts w:ascii="宋体" w:hAnsi="宋体"/>
          <w:b/>
          <w:kern w:val="0"/>
          <w:sz w:val="24"/>
        </w:rPr>
        <w:t xml:space="preserve"> </w:t>
      </w:r>
      <w:r w:rsidRPr="005C2B36">
        <w:rPr>
          <w:rFonts w:ascii="宋体" w:hAnsi="宋体" w:hint="eastAsia"/>
          <w:kern w:val="0"/>
          <w:sz w:val="24"/>
        </w:rPr>
        <w:t>兰丞资本董事长、复旦大学产业经济学博士</w:t>
      </w:r>
    </w:p>
    <w:p w:rsidR="002D1011" w:rsidRPr="005C2B36" w:rsidRDefault="002D1011" w:rsidP="005B3B7F">
      <w:pPr>
        <w:rPr>
          <w:rFonts w:ascii="宋体"/>
          <w:kern w:val="0"/>
          <w:sz w:val="24"/>
        </w:rPr>
      </w:pPr>
      <w:r w:rsidRPr="005C2B36">
        <w:rPr>
          <w:rFonts w:ascii="宋体" w:hAnsi="宋体" w:hint="eastAsia"/>
          <w:b/>
          <w:kern w:val="0"/>
          <w:sz w:val="24"/>
        </w:rPr>
        <w:t>窦文章</w:t>
      </w:r>
      <w:r w:rsidRPr="005C2B36">
        <w:rPr>
          <w:rFonts w:ascii="宋体" w:hAnsi="宋体"/>
          <w:b/>
          <w:kern w:val="0"/>
          <w:sz w:val="24"/>
        </w:rPr>
        <w:t xml:space="preserve"> </w:t>
      </w:r>
      <w:r w:rsidRPr="005C2B36">
        <w:rPr>
          <w:rFonts w:ascii="宋体" w:hAnsi="宋体" w:hint="eastAsia"/>
          <w:kern w:val="0"/>
          <w:sz w:val="24"/>
        </w:rPr>
        <w:t>北大博雅方略金融控股有限公司</w:t>
      </w:r>
      <w:r w:rsidRPr="005C2B36">
        <w:rPr>
          <w:rFonts w:ascii="宋体" w:hAnsi="宋体"/>
          <w:kern w:val="0"/>
          <w:sz w:val="24"/>
        </w:rPr>
        <w:t xml:space="preserve"> </w:t>
      </w:r>
      <w:r w:rsidRPr="005C2B36">
        <w:rPr>
          <w:rFonts w:ascii="宋体" w:hAnsi="宋体" w:hint="eastAsia"/>
          <w:kern w:val="0"/>
          <w:sz w:val="24"/>
        </w:rPr>
        <w:t>董事长、教授</w:t>
      </w:r>
    </w:p>
    <w:p w:rsidR="002D1011" w:rsidRPr="005C2B36" w:rsidRDefault="002D1011" w:rsidP="005B3B7F">
      <w:pPr>
        <w:rPr>
          <w:rFonts w:ascii="宋体"/>
          <w:kern w:val="0"/>
          <w:sz w:val="24"/>
        </w:rPr>
      </w:pPr>
      <w:r w:rsidRPr="005C2B36">
        <w:rPr>
          <w:rFonts w:ascii="宋体" w:hAnsi="宋体" w:hint="eastAsia"/>
          <w:b/>
          <w:kern w:val="0"/>
          <w:sz w:val="24"/>
        </w:rPr>
        <w:t>陈晋蓉</w:t>
      </w:r>
      <w:r w:rsidRPr="005C2B36">
        <w:rPr>
          <w:rFonts w:ascii="宋体" w:hAnsi="宋体"/>
          <w:kern w:val="0"/>
          <w:sz w:val="24"/>
        </w:rPr>
        <w:t xml:space="preserve"> </w:t>
      </w:r>
      <w:r w:rsidRPr="005C2B36">
        <w:rPr>
          <w:rFonts w:ascii="宋体" w:hAnsi="宋体" w:hint="eastAsia"/>
          <w:kern w:val="0"/>
          <w:sz w:val="24"/>
        </w:rPr>
        <w:t>著名的财务管理与资本运营专家，清华大学经管学院教授。</w:t>
      </w:r>
    </w:p>
    <w:p w:rsidR="002D1011" w:rsidRPr="005C2B36" w:rsidRDefault="002D1011" w:rsidP="00461568">
      <w:pPr>
        <w:pStyle w:val="NormalWeb"/>
        <w:spacing w:before="0" w:beforeAutospacing="0" w:after="0" w:afterAutospacing="0" w:line="270" w:lineRule="atLeast"/>
        <w:jc w:val="both"/>
        <w:rPr>
          <w:rFonts w:cs="Times New Roman"/>
        </w:rPr>
      </w:pPr>
      <w:r w:rsidRPr="005C2B36">
        <w:rPr>
          <w:rFonts w:cs="Times New Roman" w:hint="eastAsia"/>
          <w:b/>
        </w:rPr>
        <w:t>欧阳良宜</w:t>
      </w:r>
      <w:r w:rsidRPr="005C2B36">
        <w:rPr>
          <w:rFonts w:cs="Times New Roman"/>
        </w:rPr>
        <w:t xml:space="preserve"> </w:t>
      </w:r>
      <w:r w:rsidRPr="005C2B36">
        <w:rPr>
          <w:rFonts w:cs="Times New Roman" w:hint="eastAsia"/>
        </w:rPr>
        <w:t>北京大学经济学院金融系副教授、特许金融分析师</w:t>
      </w:r>
      <w:r w:rsidRPr="005C2B36">
        <w:rPr>
          <w:rFonts w:cs="Times New Roman"/>
        </w:rPr>
        <w:t xml:space="preserve"> </w:t>
      </w:r>
    </w:p>
    <w:p w:rsidR="002D1011" w:rsidRPr="005C2B36" w:rsidRDefault="002D1011" w:rsidP="00931BF0">
      <w:pPr>
        <w:spacing w:beforeLines="50"/>
        <w:rPr>
          <w:rFonts w:ascii="宋体"/>
          <w:b/>
          <w:bCs/>
          <w:color w:val="FF0000"/>
          <w:sz w:val="24"/>
        </w:rPr>
      </w:pPr>
      <w:r w:rsidRPr="005C2B36">
        <w:rPr>
          <w:rFonts w:ascii="宋体" w:hAnsi="宋体" w:hint="eastAsia"/>
          <w:b/>
          <w:bCs/>
          <w:color w:val="FF0000"/>
          <w:sz w:val="24"/>
        </w:rPr>
        <w:t>【参加对象】</w:t>
      </w:r>
    </w:p>
    <w:p w:rsidR="002D1011" w:rsidRPr="005C2B36" w:rsidRDefault="002D1011" w:rsidP="00F14F93">
      <w:pPr>
        <w:rPr>
          <w:rFonts w:ascii="宋体" w:cs="宋体"/>
          <w:color w:val="333333"/>
          <w:kern w:val="0"/>
          <w:sz w:val="24"/>
          <w:shd w:val="clear" w:color="auto" w:fill="FFFFFF"/>
        </w:rPr>
      </w:pPr>
      <w:r w:rsidRPr="005C2B36"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◎致力于产业投资的实业企业家</w:t>
      </w:r>
    </w:p>
    <w:p w:rsidR="002D1011" w:rsidRPr="005C2B36" w:rsidRDefault="002D1011" w:rsidP="00F14F93">
      <w:pPr>
        <w:rPr>
          <w:rFonts w:ascii="宋体" w:cs="宋体"/>
          <w:color w:val="333333"/>
          <w:kern w:val="0"/>
          <w:sz w:val="24"/>
          <w:shd w:val="clear" w:color="auto" w:fill="FFFFFF"/>
        </w:rPr>
      </w:pPr>
      <w:r w:rsidRPr="005C2B36"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◎拟融资或拟上市企业董事长、总经理、企业投融资项目负责人</w:t>
      </w:r>
      <w:r w:rsidRPr="005C2B36">
        <w:rPr>
          <w:rFonts w:ascii="宋体" w:cs="宋体"/>
          <w:color w:val="333333"/>
          <w:kern w:val="0"/>
          <w:sz w:val="24"/>
          <w:shd w:val="clear" w:color="auto" w:fill="FFFFFF"/>
        </w:rPr>
        <w:br/>
      </w:r>
      <w:r w:rsidRPr="005C2B36"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◎私募股权投资基金公司的项目负责人</w:t>
      </w:r>
      <w:r w:rsidRPr="005C2B36">
        <w:rPr>
          <w:rFonts w:ascii="宋体" w:cs="宋体"/>
          <w:color w:val="333333"/>
          <w:kern w:val="0"/>
          <w:sz w:val="24"/>
          <w:shd w:val="clear" w:color="auto" w:fill="FFFFFF"/>
        </w:rPr>
        <w:br/>
      </w:r>
      <w:r w:rsidRPr="005C2B36"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◎金融机构、金融服务机构负责人</w:t>
      </w:r>
    </w:p>
    <w:p w:rsidR="002D1011" w:rsidRPr="00B36235" w:rsidRDefault="002D1011" w:rsidP="00E635A8">
      <w:pPr>
        <w:rPr>
          <w:rFonts w:ascii="宋体"/>
          <w:b/>
          <w:color w:val="FF0000"/>
        </w:rPr>
      </w:pPr>
      <w:r w:rsidRPr="005C2B36">
        <w:rPr>
          <w:rFonts w:ascii="宋体" w:hAnsi="宋体" w:cs="宋体" w:hint="eastAsia"/>
          <w:color w:val="333333"/>
          <w:kern w:val="0"/>
          <w:sz w:val="24"/>
          <w:shd w:val="clear" w:color="auto" w:fill="FFFFFF"/>
        </w:rPr>
        <w:t>◎主管产业投资基金的相关政府部门负责人</w:t>
      </w:r>
      <w:r w:rsidRPr="005C2B36">
        <w:rPr>
          <w:rFonts w:ascii="宋体" w:cs="宋体"/>
          <w:color w:val="333333"/>
          <w:kern w:val="0"/>
          <w:sz w:val="24"/>
          <w:shd w:val="clear" w:color="auto" w:fill="FFFFFF"/>
        </w:rPr>
        <w:br/>
      </w:r>
      <w:r w:rsidRPr="00B36235">
        <w:rPr>
          <w:rFonts w:ascii="宋体" w:hAnsi="宋体" w:hint="eastAsia"/>
          <w:b/>
          <w:bCs/>
          <w:color w:val="FF0000"/>
          <w:sz w:val="24"/>
        </w:rPr>
        <w:t>【课程安排】</w:t>
      </w:r>
      <w:r w:rsidRPr="00B36235">
        <w:rPr>
          <w:rFonts w:ascii="宋体" w:hAnsi="宋体"/>
          <w:b/>
          <w:color w:val="FF0000"/>
          <w:sz w:val="24"/>
        </w:rPr>
        <w:t xml:space="preserve"> </w:t>
      </w:r>
    </w:p>
    <w:p w:rsidR="002D1011" w:rsidRPr="005C2B36" w:rsidRDefault="002D1011" w:rsidP="0046038E">
      <w:pPr>
        <w:pStyle w:val="NormalWeb"/>
        <w:spacing w:before="0" w:beforeAutospacing="0" w:after="0" w:afterAutospacing="0" w:line="270" w:lineRule="atLeast"/>
        <w:jc w:val="both"/>
        <w:rPr>
          <w:color w:val="333333"/>
          <w:shd w:val="clear" w:color="auto" w:fill="FFFFFF"/>
        </w:rPr>
      </w:pPr>
      <w:r w:rsidRPr="005C2B36">
        <w:rPr>
          <w:rFonts w:cs="Times New Roman" w:hint="eastAsia"/>
          <w:b/>
          <w:bCs/>
          <w:color w:val="FF0000"/>
          <w:kern w:val="2"/>
        </w:rPr>
        <w:t>【上课地址】</w:t>
      </w:r>
      <w:r w:rsidRPr="005C2B36">
        <w:rPr>
          <w:rFonts w:hint="eastAsia"/>
          <w:color w:val="333333"/>
          <w:shd w:val="clear" w:color="auto" w:fill="FFFFFF"/>
        </w:rPr>
        <w:t>北京大学、清华大学，招生办公室提供校内外住宿信息，学员自主选择，费用自理。（以实际上课通知为主）</w:t>
      </w:r>
    </w:p>
    <w:p w:rsidR="002D1011" w:rsidRPr="005C2B36" w:rsidRDefault="002D1011" w:rsidP="00380099">
      <w:pPr>
        <w:pStyle w:val="NormalWeb"/>
        <w:spacing w:before="0" w:beforeAutospacing="0" w:after="0" w:afterAutospacing="0" w:line="270" w:lineRule="atLeast"/>
        <w:jc w:val="both"/>
        <w:rPr>
          <w:rFonts w:cs="Times New Roman"/>
          <w:b/>
          <w:bCs/>
          <w:color w:val="FF0000"/>
          <w:kern w:val="2"/>
        </w:rPr>
      </w:pPr>
      <w:r w:rsidRPr="005C2B36">
        <w:rPr>
          <w:rFonts w:cs="Times New Roman" w:hint="eastAsia"/>
          <w:b/>
          <w:bCs/>
          <w:color w:val="FF0000"/>
          <w:kern w:val="2"/>
        </w:rPr>
        <w:t>【学制学费】</w:t>
      </w:r>
      <w:r w:rsidRPr="005C2B36">
        <w:rPr>
          <w:rFonts w:cs="Times New Roman"/>
          <w:b/>
          <w:bCs/>
          <w:color w:val="FF0000"/>
          <w:kern w:val="2"/>
        </w:rPr>
        <w:t xml:space="preserve"> </w:t>
      </w:r>
    </w:p>
    <w:p w:rsidR="002D1011" w:rsidRPr="005C2B36" w:rsidRDefault="002D1011" w:rsidP="00380099">
      <w:pPr>
        <w:pStyle w:val="NormalWeb"/>
        <w:spacing w:before="0" w:beforeAutospacing="0" w:after="0" w:afterAutospacing="0" w:line="270" w:lineRule="atLeast"/>
        <w:jc w:val="both"/>
        <w:rPr>
          <w:b/>
        </w:rPr>
      </w:pPr>
      <w:r w:rsidRPr="005C2B36">
        <w:rPr>
          <w:rFonts w:hint="eastAsia"/>
          <w:b/>
        </w:rPr>
        <w:t>学制一年，每月授课一次，每次</w:t>
      </w:r>
      <w:r w:rsidRPr="005C2B36">
        <w:rPr>
          <w:b/>
        </w:rPr>
        <w:t>2-3</w:t>
      </w:r>
      <w:r w:rsidRPr="005C2B36">
        <w:rPr>
          <w:rFonts w:hint="eastAsia"/>
          <w:b/>
        </w:rPr>
        <w:t>天，共计</w:t>
      </w:r>
      <w:r w:rsidRPr="005C2B36">
        <w:rPr>
          <w:b/>
        </w:rPr>
        <w:t>9</w:t>
      </w:r>
      <w:r w:rsidRPr="005C2B36">
        <w:rPr>
          <w:rFonts w:hint="eastAsia"/>
          <w:b/>
        </w:rPr>
        <w:t>次。</w:t>
      </w:r>
    </w:p>
    <w:p w:rsidR="002D1011" w:rsidRPr="005C2B36" w:rsidRDefault="002D1011" w:rsidP="00380099">
      <w:pPr>
        <w:pStyle w:val="NormalWeb"/>
        <w:spacing w:before="0" w:beforeAutospacing="0" w:after="0" w:afterAutospacing="0" w:line="270" w:lineRule="atLeast"/>
        <w:jc w:val="both"/>
      </w:pPr>
      <w:r w:rsidRPr="005C2B36">
        <w:rPr>
          <w:rFonts w:hint="eastAsia"/>
          <w:b/>
        </w:rPr>
        <w:t>学费：</w:t>
      </w:r>
      <w:r w:rsidRPr="005C2B36">
        <w:rPr>
          <w:b/>
        </w:rPr>
        <w:t>8.6</w:t>
      </w:r>
      <w:r w:rsidRPr="005C2B36">
        <w:rPr>
          <w:rFonts w:hint="eastAsia"/>
          <w:b/>
        </w:rPr>
        <w:t>万元</w:t>
      </w:r>
      <w:r w:rsidRPr="005C2B36">
        <w:rPr>
          <w:b/>
        </w:rPr>
        <w:t>/</w:t>
      </w:r>
      <w:r w:rsidRPr="005C2B36">
        <w:rPr>
          <w:rFonts w:hint="eastAsia"/>
          <w:b/>
        </w:rPr>
        <w:t>人（</w:t>
      </w:r>
      <w:r w:rsidRPr="005C2B36">
        <w:rPr>
          <w:rFonts w:hint="eastAsia"/>
        </w:rPr>
        <w:t>含</w:t>
      </w:r>
      <w:r w:rsidRPr="005C2B36">
        <w:t>1</w:t>
      </w:r>
      <w:r w:rsidRPr="005C2B36">
        <w:rPr>
          <w:rFonts w:hint="eastAsia"/>
        </w:rPr>
        <w:t>年的教学、教材资料，不含学习及游学产生的食宿交通游览费用）。</w:t>
      </w:r>
    </w:p>
    <w:p w:rsidR="002D1011" w:rsidRPr="005C2B36" w:rsidRDefault="002D1011" w:rsidP="00FB7412">
      <w:pPr>
        <w:pStyle w:val="NormalWeb"/>
        <w:spacing w:before="0" w:beforeAutospacing="0" w:after="0" w:afterAutospacing="0" w:line="270" w:lineRule="atLeast"/>
        <w:jc w:val="both"/>
        <w:rPr>
          <w:rFonts w:cs="Times New Roman"/>
          <w:b/>
          <w:bCs/>
          <w:color w:val="FF0000"/>
          <w:kern w:val="2"/>
        </w:rPr>
      </w:pPr>
      <w:r w:rsidRPr="005C2B36">
        <w:rPr>
          <w:rFonts w:hint="eastAsia"/>
        </w:rPr>
        <w:t>收费方式：入学前由北清总裁商学院财务部统一收取，学费到帐后由我院财务统一开具发票。</w:t>
      </w:r>
      <w:r w:rsidRPr="005C2B36">
        <w:rPr>
          <w:rFonts w:cs="Times New Roman" w:hint="eastAsia"/>
          <w:b/>
          <w:bCs/>
          <w:color w:val="FF0000"/>
          <w:kern w:val="2"/>
        </w:rPr>
        <w:t>【招生办公室】</w:t>
      </w:r>
    </w:p>
    <w:p w:rsidR="002D1011" w:rsidRDefault="002D1011" w:rsidP="00026FE5">
      <w:pPr>
        <w:pStyle w:val="NormalWeb"/>
        <w:spacing w:before="0" w:beforeAutospacing="0" w:after="0" w:afterAutospacing="0" w:line="270" w:lineRule="atLeast"/>
        <w:jc w:val="both"/>
      </w:pPr>
      <w:r w:rsidRPr="005C2B36">
        <w:rPr>
          <w:rFonts w:hint="eastAsia"/>
        </w:rPr>
        <w:t>地址：北京大学燕园大厦</w:t>
      </w:r>
      <w:r w:rsidRPr="005C2B36">
        <w:t>14</w:t>
      </w:r>
      <w:r w:rsidRPr="005C2B36">
        <w:rPr>
          <w:rFonts w:hint="eastAsia"/>
        </w:rPr>
        <w:t>层</w:t>
      </w:r>
      <w:r w:rsidRPr="005C2B36">
        <w:t xml:space="preserve">  </w:t>
      </w:r>
    </w:p>
    <w:p w:rsidR="002D1011" w:rsidRDefault="002D1011" w:rsidP="005E33E4">
      <w:pPr>
        <w:spacing w:line="460" w:lineRule="exact"/>
        <w:rPr>
          <w:rFonts w:ascii="宋体" w:cs="宋体"/>
          <w:b/>
          <w:sz w:val="24"/>
        </w:rPr>
      </w:pPr>
    </w:p>
    <w:p w:rsidR="002D1011" w:rsidRDefault="002D1011" w:rsidP="005E33E4">
      <w:pPr>
        <w:spacing w:line="460" w:lineRule="exact"/>
        <w:rPr>
          <w:rFonts w:ascii="宋体" w:cs="宋体"/>
          <w:b/>
          <w:sz w:val="24"/>
        </w:rPr>
      </w:pPr>
    </w:p>
    <w:p w:rsidR="002D1011" w:rsidRPr="00AC2737" w:rsidRDefault="002D1011" w:rsidP="005E33E4">
      <w:pPr>
        <w:spacing w:line="460" w:lineRule="exact"/>
        <w:rPr>
          <w:rFonts w:ascii="宋体" w:hAnsi="宋体" w:cs="宋体"/>
          <w:b/>
          <w:sz w:val="24"/>
        </w:rPr>
      </w:pPr>
      <w:r w:rsidRPr="00AC2737">
        <w:rPr>
          <w:rFonts w:ascii="宋体" w:hAnsi="宋体" w:cs="宋体" w:hint="eastAsia"/>
          <w:b/>
          <w:sz w:val="24"/>
        </w:rPr>
        <w:t>【联系人】王老师</w:t>
      </w:r>
      <w:r w:rsidRPr="00AC2737">
        <w:rPr>
          <w:rFonts w:ascii="宋体" w:hAnsi="宋体" w:cs="宋体"/>
          <w:b/>
          <w:sz w:val="24"/>
        </w:rPr>
        <w:t xml:space="preserve">   18610001769</w:t>
      </w:r>
    </w:p>
    <w:p w:rsidR="002D1011" w:rsidRPr="00AC2737" w:rsidRDefault="002D1011" w:rsidP="005E33E4">
      <w:pPr>
        <w:spacing w:line="460" w:lineRule="exact"/>
        <w:rPr>
          <w:rFonts w:ascii="宋体" w:hAnsi="宋体" w:cs="宋体"/>
          <w:b/>
          <w:sz w:val="24"/>
        </w:rPr>
      </w:pPr>
      <w:r w:rsidRPr="00AC2737">
        <w:rPr>
          <w:rFonts w:ascii="宋体" w:hAnsi="宋体" w:cs="宋体" w:hint="eastAsia"/>
          <w:b/>
          <w:sz w:val="24"/>
        </w:rPr>
        <w:t>【电</w:t>
      </w:r>
      <w:r w:rsidRPr="00AC2737">
        <w:rPr>
          <w:rFonts w:ascii="宋体" w:hAnsi="宋体" w:cs="宋体"/>
          <w:b/>
          <w:sz w:val="24"/>
        </w:rPr>
        <w:t xml:space="preserve">  </w:t>
      </w:r>
      <w:r w:rsidRPr="00AC2737">
        <w:rPr>
          <w:rFonts w:ascii="宋体" w:hAnsi="宋体" w:cs="宋体" w:hint="eastAsia"/>
          <w:b/>
          <w:sz w:val="24"/>
        </w:rPr>
        <w:t>话】</w:t>
      </w:r>
      <w:r w:rsidRPr="00AC2737">
        <w:rPr>
          <w:rFonts w:ascii="宋体" w:hAnsi="宋体" w:cs="宋体"/>
          <w:b/>
          <w:sz w:val="24"/>
        </w:rPr>
        <w:t>010-57220227</w:t>
      </w:r>
    </w:p>
    <w:p w:rsidR="002D1011" w:rsidRPr="00AC2737" w:rsidRDefault="002D1011" w:rsidP="005E33E4">
      <w:pPr>
        <w:spacing w:line="460" w:lineRule="exact"/>
        <w:rPr>
          <w:rFonts w:ascii="宋体" w:hAnsi="宋体" w:cs="宋体"/>
          <w:b/>
          <w:sz w:val="24"/>
        </w:rPr>
      </w:pPr>
      <w:r w:rsidRPr="00AC2737">
        <w:rPr>
          <w:rFonts w:ascii="宋体" w:hAnsi="宋体" w:cs="宋体" w:hint="eastAsia"/>
          <w:b/>
          <w:sz w:val="24"/>
        </w:rPr>
        <w:t>【传</w:t>
      </w:r>
      <w:r w:rsidRPr="00AC2737">
        <w:rPr>
          <w:rFonts w:ascii="宋体" w:hAnsi="宋体" w:cs="宋体"/>
          <w:b/>
          <w:sz w:val="24"/>
        </w:rPr>
        <w:t xml:space="preserve">  </w:t>
      </w:r>
      <w:r w:rsidRPr="00AC2737">
        <w:rPr>
          <w:rFonts w:ascii="宋体" w:hAnsi="宋体" w:cs="宋体" w:hint="eastAsia"/>
          <w:b/>
          <w:sz w:val="24"/>
        </w:rPr>
        <w:t>真】</w:t>
      </w:r>
      <w:r w:rsidRPr="00AC2737">
        <w:rPr>
          <w:rFonts w:ascii="宋体" w:hAnsi="宋体" w:cs="宋体"/>
          <w:b/>
          <w:sz w:val="24"/>
        </w:rPr>
        <w:t>010-57220277</w:t>
      </w:r>
    </w:p>
    <w:p w:rsidR="002D1011" w:rsidRPr="00AC2737" w:rsidRDefault="002D1011" w:rsidP="005E33E4">
      <w:pPr>
        <w:spacing w:line="460" w:lineRule="exact"/>
        <w:rPr>
          <w:rFonts w:ascii="宋体" w:cs="宋体"/>
          <w:b/>
          <w:sz w:val="24"/>
        </w:rPr>
      </w:pPr>
      <w:r w:rsidRPr="00AC2737">
        <w:rPr>
          <w:rFonts w:ascii="宋体" w:hAnsi="宋体" w:cs="宋体" w:hint="eastAsia"/>
          <w:b/>
          <w:sz w:val="24"/>
        </w:rPr>
        <w:t>【地</w:t>
      </w:r>
      <w:r w:rsidRPr="00AC2737">
        <w:rPr>
          <w:rFonts w:ascii="宋体" w:hAnsi="宋体" w:cs="宋体"/>
          <w:b/>
          <w:sz w:val="24"/>
        </w:rPr>
        <w:t xml:space="preserve">  </w:t>
      </w:r>
      <w:r w:rsidRPr="00AC2737">
        <w:rPr>
          <w:rFonts w:ascii="宋体" w:hAnsi="宋体" w:cs="宋体" w:hint="eastAsia"/>
          <w:b/>
          <w:sz w:val="24"/>
        </w:rPr>
        <w:t>址】</w:t>
      </w:r>
      <w:r>
        <w:rPr>
          <w:rFonts w:ascii="宋体" w:hAnsi="宋体" w:cs="宋体" w:hint="eastAsia"/>
          <w:b/>
          <w:sz w:val="24"/>
        </w:rPr>
        <w:t>北京大学</w:t>
      </w:r>
    </w:p>
    <w:p w:rsidR="002D1011" w:rsidRPr="00AC2737" w:rsidRDefault="002D1011" w:rsidP="005E33E4">
      <w:pPr>
        <w:spacing w:line="460" w:lineRule="exact"/>
        <w:rPr>
          <w:rFonts w:ascii="宋体" w:hAnsi="宋体" w:cs="宋体"/>
          <w:b/>
          <w:sz w:val="24"/>
        </w:rPr>
      </w:pPr>
      <w:r w:rsidRPr="00AC2737">
        <w:rPr>
          <w:rFonts w:ascii="宋体" w:hAnsi="宋体" w:cs="宋体" w:hint="eastAsia"/>
          <w:b/>
          <w:sz w:val="24"/>
        </w:rPr>
        <w:t>【邮</w:t>
      </w:r>
      <w:r w:rsidRPr="00AC2737">
        <w:rPr>
          <w:rFonts w:ascii="宋体" w:hAnsi="宋体" w:cs="宋体"/>
          <w:b/>
          <w:sz w:val="24"/>
        </w:rPr>
        <w:t xml:space="preserve">  </w:t>
      </w:r>
      <w:r w:rsidRPr="00AC2737">
        <w:rPr>
          <w:rFonts w:ascii="宋体" w:hAnsi="宋体" w:cs="宋体" w:hint="eastAsia"/>
          <w:b/>
          <w:sz w:val="24"/>
        </w:rPr>
        <w:t>编】</w:t>
      </w:r>
      <w:r w:rsidRPr="00AC2737">
        <w:rPr>
          <w:rFonts w:ascii="宋体" w:hAnsi="宋体" w:cs="宋体"/>
          <w:b/>
          <w:sz w:val="24"/>
        </w:rPr>
        <w:t>100084</w:t>
      </w:r>
    </w:p>
    <w:p w:rsidR="002D1011" w:rsidRDefault="002D1011" w:rsidP="003C4572">
      <w:pPr>
        <w:ind w:leftChars="-337" w:left="31680" w:rightChars="-162" w:right="31680" w:hangingChars="160" w:firstLine="31680"/>
        <w:jc w:val="center"/>
        <w:rPr>
          <w:rFonts w:ascii="宋体"/>
          <w:b/>
          <w:color w:val="C00000"/>
          <w:sz w:val="48"/>
          <w:szCs w:val="48"/>
        </w:rPr>
      </w:pPr>
    </w:p>
    <w:p w:rsidR="002D1011" w:rsidRPr="005C2B36" w:rsidRDefault="002D1011" w:rsidP="003C4572">
      <w:pPr>
        <w:ind w:leftChars="-337" w:left="31680" w:rightChars="-162" w:right="31680" w:hangingChars="160" w:firstLine="31680"/>
        <w:jc w:val="center"/>
        <w:rPr>
          <w:rFonts w:ascii="宋体"/>
          <w:b/>
          <w:color w:val="C00000"/>
          <w:sz w:val="48"/>
          <w:szCs w:val="48"/>
        </w:rPr>
      </w:pPr>
      <w:r w:rsidRPr="005C2B36">
        <w:rPr>
          <w:rFonts w:ascii="宋体" w:hAnsi="宋体" w:hint="eastAsia"/>
          <w:b/>
          <w:color w:val="C00000"/>
          <w:sz w:val="48"/>
          <w:szCs w:val="48"/>
        </w:rPr>
        <w:t>私募股权投资（</w:t>
      </w:r>
      <w:r w:rsidRPr="005C2B36">
        <w:rPr>
          <w:rFonts w:ascii="宋体" w:hAnsi="宋体"/>
          <w:b/>
          <w:color w:val="C00000"/>
          <w:sz w:val="48"/>
          <w:szCs w:val="48"/>
        </w:rPr>
        <w:t>PE/VC</w:t>
      </w:r>
      <w:r w:rsidRPr="005C2B36">
        <w:rPr>
          <w:rFonts w:ascii="宋体" w:hAnsi="宋体" w:hint="eastAsia"/>
          <w:b/>
          <w:color w:val="C00000"/>
          <w:sz w:val="48"/>
          <w:szCs w:val="48"/>
        </w:rPr>
        <w:t>）与投融资决策董事长</w:t>
      </w:r>
    </w:p>
    <w:p w:rsidR="002D1011" w:rsidRPr="005C2B36" w:rsidRDefault="002D1011" w:rsidP="00E13AD1">
      <w:pPr>
        <w:spacing w:line="276" w:lineRule="auto"/>
        <w:jc w:val="center"/>
        <w:rPr>
          <w:rFonts w:ascii="宋体"/>
          <w:sz w:val="32"/>
          <w:szCs w:val="32"/>
        </w:rPr>
      </w:pPr>
      <w:r w:rsidRPr="005C2B36">
        <w:rPr>
          <w:rFonts w:ascii="宋体" w:hAnsi="宋体" w:hint="eastAsia"/>
          <w:b/>
          <w:color w:val="C00000"/>
          <w:sz w:val="36"/>
          <w:szCs w:val="36"/>
        </w:rPr>
        <w:t>导师班</w:t>
      </w:r>
      <w:r w:rsidRPr="005C2B36">
        <w:rPr>
          <w:rFonts w:ascii="宋体" w:hAnsi="宋体"/>
          <w:b/>
          <w:color w:val="C00000"/>
          <w:sz w:val="36"/>
          <w:szCs w:val="36"/>
        </w:rPr>
        <w:t>&lt;2.0</w:t>
      </w:r>
      <w:r w:rsidRPr="005C2B36">
        <w:rPr>
          <w:rFonts w:ascii="宋体" w:hAnsi="宋体" w:hint="eastAsia"/>
          <w:b/>
          <w:color w:val="C00000"/>
          <w:sz w:val="36"/>
          <w:szCs w:val="36"/>
        </w:rPr>
        <w:t>时代经典课程</w:t>
      </w:r>
      <w:r w:rsidRPr="005C2B36">
        <w:rPr>
          <w:rFonts w:ascii="宋体" w:hAnsi="宋体"/>
          <w:b/>
          <w:color w:val="C00000"/>
          <w:sz w:val="36"/>
          <w:szCs w:val="36"/>
        </w:rPr>
        <w:t>&gt;</w:t>
      </w:r>
      <w:r w:rsidRPr="005C2B36">
        <w:rPr>
          <w:rStyle w:val="Strong"/>
          <w:rFonts w:ascii="宋体" w:hAnsi="宋体" w:hint="eastAsia"/>
          <w:color w:val="FF0000"/>
          <w:sz w:val="32"/>
          <w:szCs w:val="32"/>
        </w:rPr>
        <w:t>报</w:t>
      </w:r>
      <w:r w:rsidRPr="005C2B36">
        <w:rPr>
          <w:rStyle w:val="Strong"/>
          <w:rFonts w:ascii="宋体" w:hAnsi="宋体"/>
          <w:color w:val="FF0000"/>
          <w:sz w:val="32"/>
          <w:szCs w:val="32"/>
        </w:rPr>
        <w:t xml:space="preserve"> </w:t>
      </w:r>
      <w:r w:rsidRPr="005C2B36">
        <w:rPr>
          <w:rStyle w:val="Strong"/>
          <w:rFonts w:ascii="宋体" w:hAnsi="宋体" w:hint="eastAsia"/>
          <w:color w:val="FF0000"/>
          <w:sz w:val="32"/>
          <w:szCs w:val="32"/>
        </w:rPr>
        <w:t>名</w:t>
      </w:r>
      <w:r w:rsidRPr="005C2B36">
        <w:rPr>
          <w:rStyle w:val="Strong"/>
          <w:rFonts w:ascii="宋体" w:hAnsi="宋体"/>
          <w:color w:val="FF0000"/>
          <w:sz w:val="32"/>
          <w:szCs w:val="32"/>
        </w:rPr>
        <w:t xml:space="preserve"> </w:t>
      </w:r>
      <w:r w:rsidRPr="005C2B36">
        <w:rPr>
          <w:rStyle w:val="Strong"/>
          <w:rFonts w:ascii="宋体" w:hAnsi="宋体" w:hint="eastAsia"/>
          <w:color w:val="FF0000"/>
          <w:sz w:val="32"/>
          <w:szCs w:val="32"/>
        </w:rPr>
        <w:t>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70"/>
        <w:gridCol w:w="1212"/>
        <w:gridCol w:w="852"/>
        <w:gridCol w:w="521"/>
        <w:gridCol w:w="175"/>
        <w:gridCol w:w="858"/>
        <w:gridCol w:w="156"/>
        <w:gridCol w:w="526"/>
        <w:gridCol w:w="831"/>
        <w:gridCol w:w="444"/>
        <w:gridCol w:w="1913"/>
      </w:tblGrid>
      <w:tr w:rsidR="002D1011" w:rsidRPr="005C2B36" w:rsidTr="00E07554">
        <w:trPr>
          <w:cantSplit/>
          <w:trHeight w:val="561"/>
          <w:jc w:val="center"/>
        </w:trPr>
        <w:tc>
          <w:tcPr>
            <w:tcW w:w="1870" w:type="dxa"/>
            <w:tcBorders>
              <w:top w:val="doub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2064" w:type="dxa"/>
            <w:gridSpan w:val="2"/>
            <w:tcBorders>
              <w:top w:val="doub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96" w:type="dxa"/>
            <w:gridSpan w:val="2"/>
            <w:tcBorders>
              <w:top w:val="doub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85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年龄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913" w:type="dxa"/>
            <w:vMerge w:val="restart"/>
            <w:tcBorders>
              <w:top w:val="doub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贴照片</w:t>
            </w:r>
          </w:p>
        </w:tc>
      </w:tr>
      <w:tr w:rsidR="002D1011" w:rsidRPr="005C2B36" w:rsidTr="00E07554">
        <w:trPr>
          <w:cantSplit/>
          <w:trHeight w:val="561"/>
          <w:jc w:val="center"/>
        </w:trPr>
        <w:tc>
          <w:tcPr>
            <w:tcW w:w="1870" w:type="dxa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工作单位</w:t>
            </w:r>
          </w:p>
        </w:tc>
        <w:tc>
          <w:tcPr>
            <w:tcW w:w="3618" w:type="dxa"/>
            <w:gridSpan w:val="5"/>
            <w:vAlign w:val="center"/>
          </w:tcPr>
          <w:p w:rsidR="002D1011" w:rsidRPr="005C2B36" w:rsidRDefault="002D1011" w:rsidP="00E07554">
            <w:pPr>
              <w:spacing w:line="276" w:lineRule="auto"/>
              <w:rPr>
                <w:rFonts w:ascii="宋体"/>
                <w:b/>
              </w:rPr>
            </w:pPr>
          </w:p>
        </w:tc>
        <w:tc>
          <w:tcPr>
            <w:tcW w:w="682" w:type="dxa"/>
            <w:gridSpan w:val="2"/>
            <w:tcBorders>
              <w:bottom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职位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913" w:type="dxa"/>
            <w:vMerge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 w:rsidR="002D1011" w:rsidRPr="005C2B36" w:rsidTr="00E07554">
        <w:trPr>
          <w:cantSplit/>
          <w:trHeight w:val="561"/>
          <w:jc w:val="center"/>
        </w:trPr>
        <w:tc>
          <w:tcPr>
            <w:tcW w:w="1870" w:type="dxa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单位地址</w:t>
            </w:r>
          </w:p>
        </w:tc>
        <w:tc>
          <w:tcPr>
            <w:tcW w:w="3618" w:type="dxa"/>
            <w:gridSpan w:val="5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682" w:type="dxa"/>
            <w:gridSpan w:val="2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邮编</w:t>
            </w:r>
          </w:p>
        </w:tc>
        <w:tc>
          <w:tcPr>
            <w:tcW w:w="1275" w:type="dxa"/>
            <w:gridSpan w:val="2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913" w:type="dxa"/>
            <w:vMerge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 w:rsidR="002D1011" w:rsidRPr="005C2B36" w:rsidTr="00E07554">
        <w:trPr>
          <w:cantSplit/>
          <w:trHeight w:val="561"/>
          <w:jc w:val="center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固定电话</w:t>
            </w:r>
          </w:p>
        </w:tc>
        <w:tc>
          <w:tcPr>
            <w:tcW w:w="2585" w:type="dxa"/>
            <w:gridSpan w:val="3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传真</w:t>
            </w:r>
          </w:p>
        </w:tc>
        <w:tc>
          <w:tcPr>
            <w:tcW w:w="1957" w:type="dxa"/>
            <w:gridSpan w:val="4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913" w:type="dxa"/>
            <w:vMerge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 w:rsidR="002D1011" w:rsidRPr="005C2B36" w:rsidTr="00E07554">
        <w:trPr>
          <w:trHeight w:val="455"/>
          <w:jc w:val="center"/>
        </w:trPr>
        <w:tc>
          <w:tcPr>
            <w:tcW w:w="1870" w:type="dxa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手　　机</w:t>
            </w:r>
          </w:p>
        </w:tc>
        <w:tc>
          <w:tcPr>
            <w:tcW w:w="2585" w:type="dxa"/>
            <w:gridSpan w:val="3"/>
            <w:tcBorders>
              <w:bottom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  <w:r w:rsidRPr="005C2B36">
              <w:rPr>
                <w:rFonts w:ascii="宋体" w:hAnsi="宋体"/>
                <w:b/>
              </w:rPr>
              <w:t>E-mail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D1011" w:rsidRPr="005C2B36" w:rsidTr="00105D6E">
        <w:trPr>
          <w:cantSplit/>
          <w:trHeight w:val="484"/>
          <w:jc w:val="center"/>
        </w:trPr>
        <w:tc>
          <w:tcPr>
            <w:tcW w:w="1870" w:type="dxa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身份证</w:t>
            </w:r>
          </w:p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号码</w:t>
            </w:r>
          </w:p>
        </w:tc>
        <w:tc>
          <w:tcPr>
            <w:tcW w:w="7488" w:type="dxa"/>
            <w:gridSpan w:val="10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 w:rsidR="002D1011" w:rsidRPr="005C2B36" w:rsidTr="00E07554">
        <w:trPr>
          <w:cantSplit/>
          <w:trHeight w:val="578"/>
          <w:jc w:val="center"/>
        </w:trPr>
        <w:tc>
          <w:tcPr>
            <w:tcW w:w="1870" w:type="dxa"/>
            <w:vMerge w:val="restart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教育背景</w:t>
            </w:r>
          </w:p>
        </w:tc>
        <w:tc>
          <w:tcPr>
            <w:tcW w:w="1212" w:type="dxa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毕业院校</w:t>
            </w:r>
          </w:p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3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学历与学位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 w:rsidR="002D1011" w:rsidRPr="005C2B36" w:rsidTr="00E07554">
        <w:trPr>
          <w:cantSplit/>
          <w:trHeight w:val="687"/>
          <w:jc w:val="center"/>
        </w:trPr>
        <w:tc>
          <w:tcPr>
            <w:tcW w:w="1870" w:type="dxa"/>
            <w:vMerge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212" w:type="dxa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毕业时间</w:t>
            </w:r>
          </w:p>
        </w:tc>
        <w:tc>
          <w:tcPr>
            <w:tcW w:w="2562" w:type="dxa"/>
            <w:gridSpan w:val="5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  <w:tc>
          <w:tcPr>
            <w:tcW w:w="1357" w:type="dxa"/>
            <w:gridSpan w:val="2"/>
            <w:tcBorders>
              <w:right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</w:p>
        </w:tc>
      </w:tr>
      <w:tr w:rsidR="002D1011" w:rsidRPr="005C2B36" w:rsidTr="00E07554">
        <w:trPr>
          <w:cantSplit/>
          <w:trHeight w:val="1576"/>
          <w:jc w:val="center"/>
        </w:trPr>
        <w:tc>
          <w:tcPr>
            <w:tcW w:w="1870" w:type="dxa"/>
            <w:vAlign w:val="center"/>
          </w:tcPr>
          <w:p w:rsidR="002D1011" w:rsidRPr="005C2B36" w:rsidRDefault="002D1011" w:rsidP="00E07554">
            <w:pPr>
              <w:spacing w:line="276" w:lineRule="auto"/>
              <w:jc w:val="center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工作简历</w:t>
            </w:r>
          </w:p>
        </w:tc>
        <w:tc>
          <w:tcPr>
            <w:tcW w:w="7488" w:type="dxa"/>
            <w:gridSpan w:val="10"/>
            <w:vAlign w:val="center"/>
          </w:tcPr>
          <w:p w:rsidR="002D1011" w:rsidRPr="005C2B36" w:rsidRDefault="002D1011" w:rsidP="00E07554">
            <w:pPr>
              <w:spacing w:line="276" w:lineRule="auto"/>
              <w:rPr>
                <w:rFonts w:ascii="宋体"/>
                <w:b/>
              </w:rPr>
            </w:pPr>
          </w:p>
          <w:p w:rsidR="002D1011" w:rsidRPr="005C2B36" w:rsidRDefault="002D1011" w:rsidP="00E07554">
            <w:pPr>
              <w:spacing w:line="276" w:lineRule="auto"/>
              <w:rPr>
                <w:rFonts w:ascii="宋体"/>
                <w:b/>
              </w:rPr>
            </w:pPr>
          </w:p>
          <w:p w:rsidR="002D1011" w:rsidRPr="005C2B36" w:rsidRDefault="002D1011" w:rsidP="00E07554">
            <w:pPr>
              <w:spacing w:line="276" w:lineRule="auto"/>
              <w:rPr>
                <w:rFonts w:ascii="宋体"/>
                <w:b/>
              </w:rPr>
            </w:pPr>
          </w:p>
          <w:p w:rsidR="002D1011" w:rsidRPr="005C2B36" w:rsidRDefault="002D1011" w:rsidP="00E07554">
            <w:pPr>
              <w:spacing w:line="276" w:lineRule="auto"/>
              <w:rPr>
                <w:rFonts w:ascii="宋体"/>
                <w:b/>
              </w:rPr>
            </w:pPr>
          </w:p>
          <w:p w:rsidR="002D1011" w:rsidRPr="005C2B36" w:rsidRDefault="002D1011" w:rsidP="00E07554">
            <w:pPr>
              <w:spacing w:line="276" w:lineRule="auto"/>
              <w:rPr>
                <w:rFonts w:ascii="宋体"/>
                <w:b/>
              </w:rPr>
            </w:pPr>
          </w:p>
        </w:tc>
      </w:tr>
      <w:tr w:rsidR="002D1011" w:rsidRPr="005C2B36" w:rsidTr="00E07554">
        <w:trPr>
          <w:cantSplit/>
          <w:trHeight w:val="454"/>
          <w:jc w:val="center"/>
        </w:trPr>
        <w:tc>
          <w:tcPr>
            <w:tcW w:w="1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011" w:rsidRPr="005C2B36" w:rsidRDefault="002D1011" w:rsidP="00E07554">
            <w:pPr>
              <w:spacing w:line="276" w:lineRule="auto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是否预定房间</w:t>
            </w:r>
          </w:p>
        </w:tc>
        <w:tc>
          <w:tcPr>
            <w:tcW w:w="748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011" w:rsidRPr="005C2B36" w:rsidRDefault="002D1011" w:rsidP="00E07554">
            <w:pPr>
              <w:widowControl/>
              <w:spacing w:line="276" w:lineRule="auto"/>
              <w:jc w:val="left"/>
              <w:rPr>
                <w:rFonts w:ascii="宋体"/>
                <w:b/>
              </w:rPr>
            </w:pPr>
            <w:r w:rsidRPr="005C2B36">
              <w:rPr>
                <w:rFonts w:ascii="宋体" w:hAnsi="宋体"/>
                <w:b/>
              </w:rPr>
              <w:t xml:space="preserve">  </w:t>
            </w:r>
            <w:r w:rsidRPr="005C2B36">
              <w:rPr>
                <w:rFonts w:ascii="宋体" w:hAnsi="宋体" w:hint="eastAsia"/>
                <w:b/>
              </w:rPr>
              <w:t xml:space="preserve">□需要　</w:t>
            </w:r>
            <w:r w:rsidRPr="005C2B36">
              <w:rPr>
                <w:rFonts w:ascii="宋体" w:hAnsi="宋体"/>
                <w:b/>
              </w:rPr>
              <w:t xml:space="preserve">           </w:t>
            </w:r>
            <w:r w:rsidRPr="005C2B36">
              <w:rPr>
                <w:rFonts w:ascii="宋体" w:hAnsi="宋体" w:hint="eastAsia"/>
                <w:b/>
              </w:rPr>
              <w:t>□不需要</w:t>
            </w:r>
          </w:p>
        </w:tc>
      </w:tr>
      <w:tr w:rsidR="002D1011" w:rsidRPr="005C2B36" w:rsidTr="00E07554">
        <w:trPr>
          <w:cantSplit/>
          <w:trHeight w:val="1515"/>
          <w:jc w:val="center"/>
        </w:trPr>
        <w:tc>
          <w:tcPr>
            <w:tcW w:w="93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011" w:rsidRPr="005C2B36" w:rsidRDefault="002D1011" w:rsidP="00E0755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b/>
                <w:lang w:val="zh-CN"/>
              </w:rPr>
            </w:pPr>
            <w:r w:rsidRPr="005C2B36">
              <w:rPr>
                <w:rFonts w:ascii="宋体" w:hAnsi="宋体" w:hint="eastAsia"/>
                <w:b/>
                <w:lang w:val="zh-CN"/>
              </w:rPr>
              <w:t>您的建议与要求：</w:t>
            </w:r>
          </w:p>
          <w:p w:rsidR="002D1011" w:rsidRPr="005C2B36" w:rsidRDefault="002D1011" w:rsidP="00E0755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b/>
                <w:lang w:val="zh-CN"/>
              </w:rPr>
            </w:pPr>
          </w:p>
          <w:p w:rsidR="002D1011" w:rsidRPr="005C2B36" w:rsidRDefault="002D1011" w:rsidP="00E0755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b/>
                <w:lang w:val="zh-CN"/>
              </w:rPr>
            </w:pPr>
          </w:p>
          <w:p w:rsidR="002D1011" w:rsidRPr="005C2B36" w:rsidRDefault="002D1011" w:rsidP="00E0755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b/>
                <w:lang w:val="zh-CN"/>
              </w:rPr>
            </w:pPr>
          </w:p>
          <w:p w:rsidR="002D1011" w:rsidRPr="005C2B36" w:rsidRDefault="002D1011" w:rsidP="00E07554">
            <w:pPr>
              <w:autoSpaceDE w:val="0"/>
              <w:autoSpaceDN w:val="0"/>
              <w:adjustRightInd w:val="0"/>
              <w:spacing w:line="276" w:lineRule="auto"/>
              <w:rPr>
                <w:rFonts w:ascii="宋体"/>
                <w:b/>
              </w:rPr>
            </w:pPr>
          </w:p>
          <w:p w:rsidR="002D1011" w:rsidRPr="005C2B36" w:rsidRDefault="002D1011" w:rsidP="00E07554">
            <w:pPr>
              <w:autoSpaceDE w:val="0"/>
              <w:autoSpaceDN w:val="0"/>
              <w:adjustRightInd w:val="0"/>
              <w:spacing w:line="276" w:lineRule="auto"/>
              <w:rPr>
                <w:rFonts w:ascii="宋体"/>
                <w:b/>
                <w:lang w:val="zh-CN"/>
              </w:rPr>
            </w:pPr>
            <w:r w:rsidRPr="005C2B36">
              <w:rPr>
                <w:rFonts w:ascii="宋体" w:hAnsi="宋体" w:hint="eastAsia"/>
                <w:b/>
              </w:rPr>
              <w:t>申请人：</w:t>
            </w:r>
          </w:p>
          <w:p w:rsidR="002D1011" w:rsidRPr="005C2B36" w:rsidRDefault="002D1011" w:rsidP="00E07554">
            <w:pPr>
              <w:adjustRightInd w:val="0"/>
              <w:snapToGrid w:val="0"/>
              <w:spacing w:line="276" w:lineRule="auto"/>
              <w:jc w:val="left"/>
              <w:rPr>
                <w:rFonts w:ascii="宋体"/>
                <w:b/>
                <w:lang w:val="zh-CN"/>
              </w:rPr>
            </w:pPr>
            <w:r w:rsidRPr="005C2B36">
              <w:rPr>
                <w:rFonts w:ascii="宋体" w:hAnsi="宋体"/>
                <w:b/>
              </w:rPr>
              <w:t xml:space="preserve">     </w:t>
            </w:r>
            <w:r w:rsidRPr="005C2B36">
              <w:rPr>
                <w:rFonts w:ascii="宋体" w:hAnsi="宋体" w:hint="eastAsia"/>
                <w:b/>
              </w:rPr>
              <w:t>年</w:t>
            </w:r>
            <w:r w:rsidRPr="005C2B36">
              <w:rPr>
                <w:rFonts w:ascii="宋体" w:hAnsi="宋体"/>
                <w:b/>
              </w:rPr>
              <w:t xml:space="preserve">    </w:t>
            </w:r>
            <w:r w:rsidRPr="005C2B36">
              <w:rPr>
                <w:rFonts w:ascii="宋体" w:hAnsi="宋体" w:hint="eastAsia"/>
                <w:b/>
              </w:rPr>
              <w:t>月</w:t>
            </w:r>
            <w:r w:rsidRPr="005C2B36">
              <w:rPr>
                <w:rFonts w:ascii="宋体" w:hAnsi="宋体"/>
                <w:b/>
              </w:rPr>
              <w:t xml:space="preserve">    </w:t>
            </w:r>
            <w:r w:rsidRPr="005C2B36">
              <w:rPr>
                <w:rFonts w:ascii="宋体" w:hAnsi="宋体" w:hint="eastAsia"/>
                <w:b/>
              </w:rPr>
              <w:t>日</w:t>
            </w:r>
          </w:p>
        </w:tc>
      </w:tr>
      <w:tr w:rsidR="002D1011" w:rsidRPr="005C2B36" w:rsidTr="00651F4F">
        <w:trPr>
          <w:cantSplit/>
          <w:trHeight w:val="2403"/>
          <w:jc w:val="center"/>
        </w:trPr>
        <w:tc>
          <w:tcPr>
            <w:tcW w:w="9358" w:type="dxa"/>
            <w:gridSpan w:val="11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D1011" w:rsidRPr="005C2B36" w:rsidRDefault="002D1011" w:rsidP="00E07554">
            <w:pPr>
              <w:adjustRightInd w:val="0"/>
              <w:snapToGrid w:val="0"/>
              <w:spacing w:line="276" w:lineRule="auto"/>
              <w:rPr>
                <w:rFonts w:ascii="宋体"/>
                <w:b/>
                <w:lang w:val="zh-CN"/>
              </w:rPr>
            </w:pPr>
            <w:r w:rsidRPr="005C2B36">
              <w:rPr>
                <w:rFonts w:ascii="宋体" w:hAnsi="宋体" w:hint="eastAsia"/>
                <w:b/>
              </w:rPr>
              <w:t>此表复印或传真均有效，请务必详细真实填写上述信息。</w:t>
            </w:r>
          </w:p>
          <w:p w:rsidR="002D1011" w:rsidRPr="005C2B36" w:rsidRDefault="002D1011" w:rsidP="00651F4F">
            <w:pPr>
              <w:adjustRightInd w:val="0"/>
              <w:snapToGrid w:val="0"/>
              <w:spacing w:line="276" w:lineRule="auto"/>
              <w:rPr>
                <w:rFonts w:ascii="宋体"/>
                <w:b/>
              </w:rPr>
            </w:pPr>
            <w:r w:rsidRPr="005C2B36">
              <w:rPr>
                <w:rFonts w:ascii="宋体" w:hAnsi="宋体" w:hint="eastAsia"/>
                <w:b/>
              </w:rPr>
              <w:t>汇款请全部汇至北清总裁商学院指定账户：</w:t>
            </w:r>
          </w:p>
          <w:p w:rsidR="002D1011" w:rsidRPr="005C2B36" w:rsidRDefault="002D1011" w:rsidP="00651F4F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</w:rPr>
              <w:t>学费：</w:t>
            </w:r>
            <w:r w:rsidRPr="005C2B36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86000</w:t>
            </w:r>
            <w:r w:rsidRPr="005C2B36">
              <w:rPr>
                <w:rFonts w:ascii="宋体" w:hAnsi="宋体" w:hint="eastAsia"/>
              </w:rPr>
              <w:t>元</w:t>
            </w:r>
            <w:r w:rsidRPr="005C2B36">
              <w:rPr>
                <w:rFonts w:ascii="宋体" w:hAnsi="宋体"/>
              </w:rPr>
              <w:t>/</w:t>
            </w:r>
            <w:r w:rsidRPr="005C2B36">
              <w:rPr>
                <w:rFonts w:ascii="宋体" w:hAnsi="宋体" w:hint="eastAsia"/>
              </w:rPr>
              <w:t>人</w:t>
            </w:r>
          </w:p>
          <w:p w:rsidR="002D1011" w:rsidRPr="005C2B36" w:rsidRDefault="002D1011" w:rsidP="003E03C9">
            <w:pPr>
              <w:adjustRightInd w:val="0"/>
              <w:snapToGrid w:val="0"/>
              <w:spacing w:line="276" w:lineRule="auto"/>
              <w:rPr>
                <w:rFonts w:ascii="宋体"/>
                <w:sz w:val="22"/>
              </w:rPr>
            </w:pPr>
            <w:r w:rsidRPr="005C2B36">
              <w:rPr>
                <w:rFonts w:ascii="宋体" w:hAnsi="宋体" w:hint="eastAsia"/>
                <w:sz w:val="22"/>
              </w:rPr>
              <w:t>户名：北清智库（北京）教育科技有限公司</w:t>
            </w:r>
          </w:p>
          <w:p w:rsidR="002D1011" w:rsidRPr="005C2B36" w:rsidRDefault="002D1011" w:rsidP="003E03C9">
            <w:pPr>
              <w:adjustRightInd w:val="0"/>
              <w:snapToGrid w:val="0"/>
              <w:spacing w:line="276" w:lineRule="auto"/>
              <w:rPr>
                <w:rFonts w:ascii="宋体"/>
                <w:sz w:val="22"/>
              </w:rPr>
            </w:pPr>
            <w:r w:rsidRPr="005C2B36">
              <w:rPr>
                <w:rFonts w:ascii="宋体" w:hAnsi="宋体" w:hint="eastAsia"/>
                <w:sz w:val="22"/>
              </w:rPr>
              <w:t>开户行：工商银行北京海淀西区支行</w:t>
            </w:r>
          </w:p>
          <w:p w:rsidR="002D1011" w:rsidRPr="005C2B36" w:rsidRDefault="002D1011" w:rsidP="003E03C9">
            <w:pPr>
              <w:adjustRightInd w:val="0"/>
              <w:snapToGrid w:val="0"/>
              <w:spacing w:line="276" w:lineRule="auto"/>
              <w:rPr>
                <w:rFonts w:ascii="宋体" w:hAnsi="宋体"/>
                <w:sz w:val="22"/>
              </w:rPr>
            </w:pPr>
            <w:r w:rsidRPr="005C2B36">
              <w:rPr>
                <w:rFonts w:ascii="宋体" w:hAnsi="宋体" w:hint="eastAsia"/>
                <w:sz w:val="22"/>
              </w:rPr>
              <w:t>帐号：</w:t>
            </w:r>
            <w:r w:rsidRPr="005C2B36">
              <w:rPr>
                <w:rFonts w:ascii="宋体" w:hAnsi="宋体"/>
                <w:sz w:val="22"/>
              </w:rPr>
              <w:t>0200004519201225424</w:t>
            </w:r>
          </w:p>
          <w:p w:rsidR="002D1011" w:rsidRPr="005C2B36" w:rsidRDefault="002D1011" w:rsidP="003E03C9">
            <w:pPr>
              <w:rPr>
                <w:rFonts w:ascii="宋体"/>
              </w:rPr>
            </w:pPr>
            <w:r w:rsidRPr="005C2B36">
              <w:rPr>
                <w:rFonts w:ascii="宋体" w:hAnsi="宋体" w:hint="eastAsia"/>
                <w:sz w:val="22"/>
              </w:rPr>
              <w:t>汇款注明：研修“</w:t>
            </w:r>
            <w:r w:rsidRPr="005C2B36">
              <w:rPr>
                <w:rFonts w:ascii="宋体" w:hAnsi="宋体"/>
                <w:sz w:val="22"/>
              </w:rPr>
              <w:t>***</w:t>
            </w:r>
            <w:r w:rsidRPr="005C2B36">
              <w:rPr>
                <w:rFonts w:ascii="宋体" w:hAnsi="宋体" w:hint="eastAsia"/>
                <w:sz w:val="22"/>
              </w:rPr>
              <w:t>”成员</w:t>
            </w:r>
          </w:p>
        </w:tc>
      </w:tr>
    </w:tbl>
    <w:p w:rsidR="002D1011" w:rsidRPr="005C2B36" w:rsidRDefault="002D1011" w:rsidP="00BF10D0">
      <w:pPr>
        <w:pStyle w:val="NormalWeb"/>
        <w:spacing w:before="0" w:beforeAutospacing="0" w:after="0" w:afterAutospacing="0" w:line="270" w:lineRule="atLeast"/>
        <w:jc w:val="both"/>
      </w:pPr>
    </w:p>
    <w:sectPr w:rsidR="002D1011" w:rsidRPr="005C2B36" w:rsidSect="00C311E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011" w:rsidRDefault="002D1011" w:rsidP="00ED6658">
      <w:r>
        <w:separator/>
      </w:r>
    </w:p>
  </w:endnote>
  <w:endnote w:type="continuationSeparator" w:id="0">
    <w:p w:rsidR="002D1011" w:rsidRDefault="002D1011" w:rsidP="00ED6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011" w:rsidRDefault="002D1011" w:rsidP="00ED6658">
      <w:r>
        <w:separator/>
      </w:r>
    </w:p>
  </w:footnote>
  <w:footnote w:type="continuationSeparator" w:id="0">
    <w:p w:rsidR="002D1011" w:rsidRDefault="002D1011" w:rsidP="00ED6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011" w:rsidRDefault="002D1011" w:rsidP="006C6F4C">
    <w:pPr>
      <w:pStyle w:val="Header"/>
      <w:ind w:firstLineChars="2600" w:firstLine="3168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s2049" type="#_x0000_t75" style="position:absolute;left:0;text-align:left;margin-left:-11.55pt;margin-top:-16.25pt;width:219.75pt;height:35.1pt;z-index:251660288;visibility:visible" wrapcoords="-74 0 -74 21140 21600 21140 21600 0 -74 0">
          <v:imagedata r:id="rId1" o:title=""/>
          <w10:wrap type="through"/>
        </v:shape>
      </w:pict>
    </w:r>
    <w:r>
      <w:rPr>
        <w:rFonts w:hint="eastAsia"/>
      </w:rPr>
      <w:t>集北京大学近十年的</w:t>
    </w:r>
    <w:r>
      <w:t>EMBA</w:t>
    </w:r>
    <w:r>
      <w:rPr>
        <w:rFonts w:hint="eastAsia"/>
      </w:rPr>
      <w:t>教育之精华，揽万人私募之资源平台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354"/>
    <w:rsid w:val="00001CFD"/>
    <w:rsid w:val="0001016A"/>
    <w:rsid w:val="00010BB6"/>
    <w:rsid w:val="0001235E"/>
    <w:rsid w:val="0001283B"/>
    <w:rsid w:val="00020AE2"/>
    <w:rsid w:val="00022310"/>
    <w:rsid w:val="00023031"/>
    <w:rsid w:val="00024069"/>
    <w:rsid w:val="00026FC1"/>
    <w:rsid w:val="00026FE5"/>
    <w:rsid w:val="000319EC"/>
    <w:rsid w:val="00034FC9"/>
    <w:rsid w:val="00046B66"/>
    <w:rsid w:val="00050753"/>
    <w:rsid w:val="00051F05"/>
    <w:rsid w:val="00060083"/>
    <w:rsid w:val="00061758"/>
    <w:rsid w:val="00062AB6"/>
    <w:rsid w:val="000655EF"/>
    <w:rsid w:val="000678FA"/>
    <w:rsid w:val="0007489E"/>
    <w:rsid w:val="00077D30"/>
    <w:rsid w:val="00077DD7"/>
    <w:rsid w:val="000806AB"/>
    <w:rsid w:val="0008237F"/>
    <w:rsid w:val="0008265D"/>
    <w:rsid w:val="00082760"/>
    <w:rsid w:val="00083297"/>
    <w:rsid w:val="00090952"/>
    <w:rsid w:val="0009290C"/>
    <w:rsid w:val="000954BF"/>
    <w:rsid w:val="000957DE"/>
    <w:rsid w:val="00095A9A"/>
    <w:rsid w:val="00095F36"/>
    <w:rsid w:val="000A246B"/>
    <w:rsid w:val="000A4D93"/>
    <w:rsid w:val="000B04B0"/>
    <w:rsid w:val="000B3799"/>
    <w:rsid w:val="000B4CA6"/>
    <w:rsid w:val="000B5E66"/>
    <w:rsid w:val="000B73AB"/>
    <w:rsid w:val="000C5047"/>
    <w:rsid w:val="000D19A4"/>
    <w:rsid w:val="000D3BAE"/>
    <w:rsid w:val="000D3E3E"/>
    <w:rsid w:val="000D51B1"/>
    <w:rsid w:val="000D6629"/>
    <w:rsid w:val="000E7208"/>
    <w:rsid w:val="000F123B"/>
    <w:rsid w:val="000F1694"/>
    <w:rsid w:val="000F4647"/>
    <w:rsid w:val="000F7CF3"/>
    <w:rsid w:val="00102123"/>
    <w:rsid w:val="00105D6E"/>
    <w:rsid w:val="00110AB2"/>
    <w:rsid w:val="00110E6C"/>
    <w:rsid w:val="00113543"/>
    <w:rsid w:val="00116877"/>
    <w:rsid w:val="00120738"/>
    <w:rsid w:val="00121C42"/>
    <w:rsid w:val="00122D7B"/>
    <w:rsid w:val="00124B47"/>
    <w:rsid w:val="001277B4"/>
    <w:rsid w:val="001352B7"/>
    <w:rsid w:val="0014055B"/>
    <w:rsid w:val="001421AB"/>
    <w:rsid w:val="00146841"/>
    <w:rsid w:val="00150DE7"/>
    <w:rsid w:val="00160F99"/>
    <w:rsid w:val="00163F19"/>
    <w:rsid w:val="001719C4"/>
    <w:rsid w:val="00173E5B"/>
    <w:rsid w:val="0017542B"/>
    <w:rsid w:val="00175AC8"/>
    <w:rsid w:val="00177551"/>
    <w:rsid w:val="00180551"/>
    <w:rsid w:val="00181841"/>
    <w:rsid w:val="001904C2"/>
    <w:rsid w:val="0019214A"/>
    <w:rsid w:val="00192B41"/>
    <w:rsid w:val="00193614"/>
    <w:rsid w:val="001A70F8"/>
    <w:rsid w:val="001B0994"/>
    <w:rsid w:val="001B0F56"/>
    <w:rsid w:val="001C09F5"/>
    <w:rsid w:val="001D2F4B"/>
    <w:rsid w:val="001D3316"/>
    <w:rsid w:val="001D5596"/>
    <w:rsid w:val="001D7D32"/>
    <w:rsid w:val="001E2A15"/>
    <w:rsid w:val="001E4799"/>
    <w:rsid w:val="001E73E6"/>
    <w:rsid w:val="001E79C4"/>
    <w:rsid w:val="001F0FAE"/>
    <w:rsid w:val="001F442C"/>
    <w:rsid w:val="001F4A88"/>
    <w:rsid w:val="00205C2D"/>
    <w:rsid w:val="002061F0"/>
    <w:rsid w:val="00207509"/>
    <w:rsid w:val="00210595"/>
    <w:rsid w:val="00214598"/>
    <w:rsid w:val="002148B2"/>
    <w:rsid w:val="0021606A"/>
    <w:rsid w:val="0022019A"/>
    <w:rsid w:val="002256BE"/>
    <w:rsid w:val="00233B00"/>
    <w:rsid w:val="0023503D"/>
    <w:rsid w:val="00237167"/>
    <w:rsid w:val="00251928"/>
    <w:rsid w:val="00256283"/>
    <w:rsid w:val="00260A9A"/>
    <w:rsid w:val="00263520"/>
    <w:rsid w:val="002643BA"/>
    <w:rsid w:val="00267FAC"/>
    <w:rsid w:val="00272900"/>
    <w:rsid w:val="00280C5F"/>
    <w:rsid w:val="002838EF"/>
    <w:rsid w:val="0028521B"/>
    <w:rsid w:val="00286AD1"/>
    <w:rsid w:val="00286BBA"/>
    <w:rsid w:val="00296245"/>
    <w:rsid w:val="002A0078"/>
    <w:rsid w:val="002A4032"/>
    <w:rsid w:val="002A7DB8"/>
    <w:rsid w:val="002B332C"/>
    <w:rsid w:val="002B5430"/>
    <w:rsid w:val="002C194A"/>
    <w:rsid w:val="002C1A9F"/>
    <w:rsid w:val="002C4037"/>
    <w:rsid w:val="002C457A"/>
    <w:rsid w:val="002D1011"/>
    <w:rsid w:val="002D1AD3"/>
    <w:rsid w:val="002D22F0"/>
    <w:rsid w:val="002D73B1"/>
    <w:rsid w:val="002E64A9"/>
    <w:rsid w:val="002E6908"/>
    <w:rsid w:val="002E7611"/>
    <w:rsid w:val="0030048D"/>
    <w:rsid w:val="00301FDA"/>
    <w:rsid w:val="0030279F"/>
    <w:rsid w:val="003027B8"/>
    <w:rsid w:val="0030334B"/>
    <w:rsid w:val="00305C98"/>
    <w:rsid w:val="003065AB"/>
    <w:rsid w:val="0031323E"/>
    <w:rsid w:val="00316090"/>
    <w:rsid w:val="00316793"/>
    <w:rsid w:val="003229FF"/>
    <w:rsid w:val="003340B9"/>
    <w:rsid w:val="00337AF2"/>
    <w:rsid w:val="0034099A"/>
    <w:rsid w:val="003445CD"/>
    <w:rsid w:val="00344FE2"/>
    <w:rsid w:val="00346E4C"/>
    <w:rsid w:val="00347824"/>
    <w:rsid w:val="00355F7D"/>
    <w:rsid w:val="003635F0"/>
    <w:rsid w:val="003649C5"/>
    <w:rsid w:val="00364CE4"/>
    <w:rsid w:val="00365948"/>
    <w:rsid w:val="00366668"/>
    <w:rsid w:val="003736A4"/>
    <w:rsid w:val="003737AF"/>
    <w:rsid w:val="00373916"/>
    <w:rsid w:val="00374908"/>
    <w:rsid w:val="00380099"/>
    <w:rsid w:val="00382494"/>
    <w:rsid w:val="00390B9F"/>
    <w:rsid w:val="00391A92"/>
    <w:rsid w:val="00393647"/>
    <w:rsid w:val="00394117"/>
    <w:rsid w:val="0039758A"/>
    <w:rsid w:val="003A04E4"/>
    <w:rsid w:val="003A18D9"/>
    <w:rsid w:val="003A3B5C"/>
    <w:rsid w:val="003A773C"/>
    <w:rsid w:val="003B0301"/>
    <w:rsid w:val="003B2DC2"/>
    <w:rsid w:val="003B4604"/>
    <w:rsid w:val="003B7CE7"/>
    <w:rsid w:val="003C1FC8"/>
    <w:rsid w:val="003C4572"/>
    <w:rsid w:val="003C5A26"/>
    <w:rsid w:val="003D006A"/>
    <w:rsid w:val="003D3383"/>
    <w:rsid w:val="003D4BCB"/>
    <w:rsid w:val="003D4EB3"/>
    <w:rsid w:val="003E03C9"/>
    <w:rsid w:val="003F5721"/>
    <w:rsid w:val="003F5AB9"/>
    <w:rsid w:val="003F6090"/>
    <w:rsid w:val="003F771C"/>
    <w:rsid w:val="00403430"/>
    <w:rsid w:val="0040357B"/>
    <w:rsid w:val="004042C0"/>
    <w:rsid w:val="00405295"/>
    <w:rsid w:val="0041024D"/>
    <w:rsid w:val="00411312"/>
    <w:rsid w:val="00412B8C"/>
    <w:rsid w:val="0041397E"/>
    <w:rsid w:val="00417762"/>
    <w:rsid w:val="0042173D"/>
    <w:rsid w:val="0042314A"/>
    <w:rsid w:val="00424362"/>
    <w:rsid w:val="004331AE"/>
    <w:rsid w:val="00444E50"/>
    <w:rsid w:val="00446494"/>
    <w:rsid w:val="00446FCC"/>
    <w:rsid w:val="004520E1"/>
    <w:rsid w:val="0046038E"/>
    <w:rsid w:val="004607B1"/>
    <w:rsid w:val="00461240"/>
    <w:rsid w:val="00461568"/>
    <w:rsid w:val="00463508"/>
    <w:rsid w:val="00464E38"/>
    <w:rsid w:val="004709B6"/>
    <w:rsid w:val="0047278F"/>
    <w:rsid w:val="00472C4E"/>
    <w:rsid w:val="00474A9E"/>
    <w:rsid w:val="00477094"/>
    <w:rsid w:val="00482DBE"/>
    <w:rsid w:val="004876FE"/>
    <w:rsid w:val="00491816"/>
    <w:rsid w:val="004A0EAB"/>
    <w:rsid w:val="004A42FA"/>
    <w:rsid w:val="004A6761"/>
    <w:rsid w:val="004B1EEC"/>
    <w:rsid w:val="004B2D0E"/>
    <w:rsid w:val="004B4325"/>
    <w:rsid w:val="004B6346"/>
    <w:rsid w:val="004C3FCB"/>
    <w:rsid w:val="004D158E"/>
    <w:rsid w:val="004D3CCC"/>
    <w:rsid w:val="004D5524"/>
    <w:rsid w:val="004E4FD4"/>
    <w:rsid w:val="004F0AEB"/>
    <w:rsid w:val="004F3B90"/>
    <w:rsid w:val="005072AE"/>
    <w:rsid w:val="00510984"/>
    <w:rsid w:val="00511D0D"/>
    <w:rsid w:val="0051263D"/>
    <w:rsid w:val="00514CB8"/>
    <w:rsid w:val="00515870"/>
    <w:rsid w:val="00515FC5"/>
    <w:rsid w:val="00520908"/>
    <w:rsid w:val="00522C13"/>
    <w:rsid w:val="005235E4"/>
    <w:rsid w:val="00524C7D"/>
    <w:rsid w:val="00524F5B"/>
    <w:rsid w:val="00525C50"/>
    <w:rsid w:val="00530C13"/>
    <w:rsid w:val="00530ED5"/>
    <w:rsid w:val="005310B8"/>
    <w:rsid w:val="005311DB"/>
    <w:rsid w:val="005312AF"/>
    <w:rsid w:val="005313E0"/>
    <w:rsid w:val="005336C8"/>
    <w:rsid w:val="00540BFF"/>
    <w:rsid w:val="00546863"/>
    <w:rsid w:val="0054716B"/>
    <w:rsid w:val="00547797"/>
    <w:rsid w:val="005504F6"/>
    <w:rsid w:val="00551E13"/>
    <w:rsid w:val="00554E5F"/>
    <w:rsid w:val="00557D17"/>
    <w:rsid w:val="00560C67"/>
    <w:rsid w:val="00563FF2"/>
    <w:rsid w:val="00567DEC"/>
    <w:rsid w:val="00571A53"/>
    <w:rsid w:val="00576373"/>
    <w:rsid w:val="00580326"/>
    <w:rsid w:val="0058596E"/>
    <w:rsid w:val="00586CFD"/>
    <w:rsid w:val="0059503A"/>
    <w:rsid w:val="005A0182"/>
    <w:rsid w:val="005A0E46"/>
    <w:rsid w:val="005A1588"/>
    <w:rsid w:val="005A5487"/>
    <w:rsid w:val="005A56AF"/>
    <w:rsid w:val="005A7118"/>
    <w:rsid w:val="005A7613"/>
    <w:rsid w:val="005B0801"/>
    <w:rsid w:val="005B3127"/>
    <w:rsid w:val="005B3B7F"/>
    <w:rsid w:val="005B6759"/>
    <w:rsid w:val="005C0865"/>
    <w:rsid w:val="005C0E41"/>
    <w:rsid w:val="005C261B"/>
    <w:rsid w:val="005C2B36"/>
    <w:rsid w:val="005C3987"/>
    <w:rsid w:val="005C4DD7"/>
    <w:rsid w:val="005C748E"/>
    <w:rsid w:val="005D0379"/>
    <w:rsid w:val="005D0A30"/>
    <w:rsid w:val="005D2AC3"/>
    <w:rsid w:val="005D43C9"/>
    <w:rsid w:val="005D4FF6"/>
    <w:rsid w:val="005D5036"/>
    <w:rsid w:val="005E2A71"/>
    <w:rsid w:val="005E33E4"/>
    <w:rsid w:val="005E3CFD"/>
    <w:rsid w:val="005F4554"/>
    <w:rsid w:val="00602E74"/>
    <w:rsid w:val="006101FF"/>
    <w:rsid w:val="00611363"/>
    <w:rsid w:val="00613929"/>
    <w:rsid w:val="00617577"/>
    <w:rsid w:val="006279C9"/>
    <w:rsid w:val="00631399"/>
    <w:rsid w:val="00631DEF"/>
    <w:rsid w:val="006369A7"/>
    <w:rsid w:val="00636AFE"/>
    <w:rsid w:val="00637924"/>
    <w:rsid w:val="00640D74"/>
    <w:rsid w:val="00642D0B"/>
    <w:rsid w:val="00645E01"/>
    <w:rsid w:val="006464BA"/>
    <w:rsid w:val="00651F4F"/>
    <w:rsid w:val="0065564B"/>
    <w:rsid w:val="00656DF6"/>
    <w:rsid w:val="00660C42"/>
    <w:rsid w:val="00661007"/>
    <w:rsid w:val="0066144E"/>
    <w:rsid w:val="0066321F"/>
    <w:rsid w:val="00664F66"/>
    <w:rsid w:val="0066517F"/>
    <w:rsid w:val="00665606"/>
    <w:rsid w:val="00665F5A"/>
    <w:rsid w:val="00670086"/>
    <w:rsid w:val="00671BBD"/>
    <w:rsid w:val="0067203A"/>
    <w:rsid w:val="00672113"/>
    <w:rsid w:val="006819FC"/>
    <w:rsid w:val="00683AA3"/>
    <w:rsid w:val="00687743"/>
    <w:rsid w:val="00690031"/>
    <w:rsid w:val="00691983"/>
    <w:rsid w:val="006972E2"/>
    <w:rsid w:val="006A2D1C"/>
    <w:rsid w:val="006A3610"/>
    <w:rsid w:val="006A5652"/>
    <w:rsid w:val="006B61A4"/>
    <w:rsid w:val="006C5C77"/>
    <w:rsid w:val="006C6F4C"/>
    <w:rsid w:val="006D3B0C"/>
    <w:rsid w:val="006D7F0D"/>
    <w:rsid w:val="006E271D"/>
    <w:rsid w:val="006E2AA4"/>
    <w:rsid w:val="006E3344"/>
    <w:rsid w:val="006E4D91"/>
    <w:rsid w:val="006E5007"/>
    <w:rsid w:val="006E5A16"/>
    <w:rsid w:val="006E7A24"/>
    <w:rsid w:val="006F6469"/>
    <w:rsid w:val="006F7C66"/>
    <w:rsid w:val="007056AA"/>
    <w:rsid w:val="00711AA3"/>
    <w:rsid w:val="00712930"/>
    <w:rsid w:val="00712B23"/>
    <w:rsid w:val="007230D4"/>
    <w:rsid w:val="00725504"/>
    <w:rsid w:val="007257C9"/>
    <w:rsid w:val="0073159E"/>
    <w:rsid w:val="00731624"/>
    <w:rsid w:val="00733092"/>
    <w:rsid w:val="00734BB0"/>
    <w:rsid w:val="00737CFF"/>
    <w:rsid w:val="007405BC"/>
    <w:rsid w:val="007420CB"/>
    <w:rsid w:val="007428EC"/>
    <w:rsid w:val="00743534"/>
    <w:rsid w:val="00743E0E"/>
    <w:rsid w:val="00754F1D"/>
    <w:rsid w:val="0076369E"/>
    <w:rsid w:val="00763BA1"/>
    <w:rsid w:val="007643BF"/>
    <w:rsid w:val="00770FD8"/>
    <w:rsid w:val="007735EE"/>
    <w:rsid w:val="0077499B"/>
    <w:rsid w:val="007761A1"/>
    <w:rsid w:val="007761E3"/>
    <w:rsid w:val="007820BF"/>
    <w:rsid w:val="00786666"/>
    <w:rsid w:val="00797853"/>
    <w:rsid w:val="0079798C"/>
    <w:rsid w:val="007A113E"/>
    <w:rsid w:val="007A138C"/>
    <w:rsid w:val="007A140D"/>
    <w:rsid w:val="007A4E68"/>
    <w:rsid w:val="007A6A6F"/>
    <w:rsid w:val="007A7ECA"/>
    <w:rsid w:val="007B1A8B"/>
    <w:rsid w:val="007B2029"/>
    <w:rsid w:val="007B308C"/>
    <w:rsid w:val="007C6AE8"/>
    <w:rsid w:val="007D372E"/>
    <w:rsid w:val="007D79CD"/>
    <w:rsid w:val="007E0C2D"/>
    <w:rsid w:val="007E25F8"/>
    <w:rsid w:val="007E475F"/>
    <w:rsid w:val="007E58B7"/>
    <w:rsid w:val="007E7453"/>
    <w:rsid w:val="007F5DE5"/>
    <w:rsid w:val="00826B44"/>
    <w:rsid w:val="00835C00"/>
    <w:rsid w:val="00836ECF"/>
    <w:rsid w:val="00846B47"/>
    <w:rsid w:val="00847272"/>
    <w:rsid w:val="00847BE1"/>
    <w:rsid w:val="008560F5"/>
    <w:rsid w:val="00857CA4"/>
    <w:rsid w:val="0086056E"/>
    <w:rsid w:val="0086416E"/>
    <w:rsid w:val="00864D49"/>
    <w:rsid w:val="008653C9"/>
    <w:rsid w:val="008753E1"/>
    <w:rsid w:val="008770BA"/>
    <w:rsid w:val="008907B2"/>
    <w:rsid w:val="00891764"/>
    <w:rsid w:val="00896CA9"/>
    <w:rsid w:val="008A7DE1"/>
    <w:rsid w:val="008A7F45"/>
    <w:rsid w:val="008B61ED"/>
    <w:rsid w:val="008C3E2C"/>
    <w:rsid w:val="008C4085"/>
    <w:rsid w:val="008C4282"/>
    <w:rsid w:val="008D2170"/>
    <w:rsid w:val="008D4874"/>
    <w:rsid w:val="008D5364"/>
    <w:rsid w:val="008E262A"/>
    <w:rsid w:val="008E5B9E"/>
    <w:rsid w:val="008E64E6"/>
    <w:rsid w:val="008F4626"/>
    <w:rsid w:val="008F5F31"/>
    <w:rsid w:val="00900FAA"/>
    <w:rsid w:val="00903670"/>
    <w:rsid w:val="00915056"/>
    <w:rsid w:val="0091553F"/>
    <w:rsid w:val="00915B3B"/>
    <w:rsid w:val="00916E57"/>
    <w:rsid w:val="009209F2"/>
    <w:rsid w:val="00924772"/>
    <w:rsid w:val="00924B8B"/>
    <w:rsid w:val="0092569D"/>
    <w:rsid w:val="0093017D"/>
    <w:rsid w:val="00931606"/>
    <w:rsid w:val="00931BF0"/>
    <w:rsid w:val="0093501B"/>
    <w:rsid w:val="00937BCB"/>
    <w:rsid w:val="0094363B"/>
    <w:rsid w:val="00944198"/>
    <w:rsid w:val="0094471E"/>
    <w:rsid w:val="009501BD"/>
    <w:rsid w:val="00951501"/>
    <w:rsid w:val="00970455"/>
    <w:rsid w:val="0097493B"/>
    <w:rsid w:val="00975D4D"/>
    <w:rsid w:val="00980E30"/>
    <w:rsid w:val="00982355"/>
    <w:rsid w:val="00983FCF"/>
    <w:rsid w:val="00986FE2"/>
    <w:rsid w:val="00987DD5"/>
    <w:rsid w:val="00990B0B"/>
    <w:rsid w:val="009928B6"/>
    <w:rsid w:val="00993072"/>
    <w:rsid w:val="0099606D"/>
    <w:rsid w:val="00996142"/>
    <w:rsid w:val="009A1924"/>
    <w:rsid w:val="009A2D53"/>
    <w:rsid w:val="009B03C3"/>
    <w:rsid w:val="009B11A2"/>
    <w:rsid w:val="009B3148"/>
    <w:rsid w:val="009B697A"/>
    <w:rsid w:val="009C0830"/>
    <w:rsid w:val="009C0C2C"/>
    <w:rsid w:val="009D025D"/>
    <w:rsid w:val="009E3D20"/>
    <w:rsid w:val="009E3FE7"/>
    <w:rsid w:val="009E4B41"/>
    <w:rsid w:val="009E511E"/>
    <w:rsid w:val="009F57A7"/>
    <w:rsid w:val="00A012CF"/>
    <w:rsid w:val="00A01DF1"/>
    <w:rsid w:val="00A03C1A"/>
    <w:rsid w:val="00A03C43"/>
    <w:rsid w:val="00A0419F"/>
    <w:rsid w:val="00A055AB"/>
    <w:rsid w:val="00A05E03"/>
    <w:rsid w:val="00A11326"/>
    <w:rsid w:val="00A11C63"/>
    <w:rsid w:val="00A136BC"/>
    <w:rsid w:val="00A16EE7"/>
    <w:rsid w:val="00A17A55"/>
    <w:rsid w:val="00A17EBE"/>
    <w:rsid w:val="00A20B15"/>
    <w:rsid w:val="00A22761"/>
    <w:rsid w:val="00A3697D"/>
    <w:rsid w:val="00A47B6B"/>
    <w:rsid w:val="00A505E7"/>
    <w:rsid w:val="00A50A26"/>
    <w:rsid w:val="00A50FFC"/>
    <w:rsid w:val="00A51835"/>
    <w:rsid w:val="00A53A4B"/>
    <w:rsid w:val="00A576F5"/>
    <w:rsid w:val="00A57A0E"/>
    <w:rsid w:val="00A65347"/>
    <w:rsid w:val="00A65389"/>
    <w:rsid w:val="00A70A2E"/>
    <w:rsid w:val="00A73CAC"/>
    <w:rsid w:val="00A77056"/>
    <w:rsid w:val="00A85613"/>
    <w:rsid w:val="00A85A5C"/>
    <w:rsid w:val="00A9166E"/>
    <w:rsid w:val="00A95681"/>
    <w:rsid w:val="00AA0FBC"/>
    <w:rsid w:val="00AA330F"/>
    <w:rsid w:val="00AB2689"/>
    <w:rsid w:val="00AB30F3"/>
    <w:rsid w:val="00AC0039"/>
    <w:rsid w:val="00AC12FF"/>
    <w:rsid w:val="00AC2737"/>
    <w:rsid w:val="00AC4CCA"/>
    <w:rsid w:val="00AD4AF3"/>
    <w:rsid w:val="00AD5781"/>
    <w:rsid w:val="00AD58FB"/>
    <w:rsid w:val="00AD7744"/>
    <w:rsid w:val="00AD799D"/>
    <w:rsid w:val="00AE1B57"/>
    <w:rsid w:val="00AE2198"/>
    <w:rsid w:val="00AE4874"/>
    <w:rsid w:val="00AE4B69"/>
    <w:rsid w:val="00AF4C21"/>
    <w:rsid w:val="00AF7CF8"/>
    <w:rsid w:val="00B04E40"/>
    <w:rsid w:val="00B11574"/>
    <w:rsid w:val="00B17862"/>
    <w:rsid w:val="00B23816"/>
    <w:rsid w:val="00B23D76"/>
    <w:rsid w:val="00B344DE"/>
    <w:rsid w:val="00B348B8"/>
    <w:rsid w:val="00B35965"/>
    <w:rsid w:val="00B36235"/>
    <w:rsid w:val="00B4682B"/>
    <w:rsid w:val="00B46C0D"/>
    <w:rsid w:val="00B475A7"/>
    <w:rsid w:val="00B539AF"/>
    <w:rsid w:val="00B54646"/>
    <w:rsid w:val="00B54A36"/>
    <w:rsid w:val="00B558F9"/>
    <w:rsid w:val="00B5677A"/>
    <w:rsid w:val="00B6275A"/>
    <w:rsid w:val="00B639B8"/>
    <w:rsid w:val="00B643C9"/>
    <w:rsid w:val="00B669BE"/>
    <w:rsid w:val="00B711CA"/>
    <w:rsid w:val="00B73EEF"/>
    <w:rsid w:val="00B74230"/>
    <w:rsid w:val="00B77556"/>
    <w:rsid w:val="00B77F47"/>
    <w:rsid w:val="00B800CF"/>
    <w:rsid w:val="00B8196B"/>
    <w:rsid w:val="00B8742C"/>
    <w:rsid w:val="00B91C27"/>
    <w:rsid w:val="00B91D6D"/>
    <w:rsid w:val="00B91F21"/>
    <w:rsid w:val="00B950AC"/>
    <w:rsid w:val="00B95734"/>
    <w:rsid w:val="00B95CDA"/>
    <w:rsid w:val="00BA1FBD"/>
    <w:rsid w:val="00BA6398"/>
    <w:rsid w:val="00BB2FDA"/>
    <w:rsid w:val="00BB71EA"/>
    <w:rsid w:val="00BC1AFD"/>
    <w:rsid w:val="00BC4D25"/>
    <w:rsid w:val="00BD059B"/>
    <w:rsid w:val="00BD07AF"/>
    <w:rsid w:val="00BD7055"/>
    <w:rsid w:val="00BE213B"/>
    <w:rsid w:val="00BE2808"/>
    <w:rsid w:val="00BE2E18"/>
    <w:rsid w:val="00BF10D0"/>
    <w:rsid w:val="00BF1EA0"/>
    <w:rsid w:val="00C02735"/>
    <w:rsid w:val="00C05BDF"/>
    <w:rsid w:val="00C20431"/>
    <w:rsid w:val="00C26AA2"/>
    <w:rsid w:val="00C311EF"/>
    <w:rsid w:val="00C3382F"/>
    <w:rsid w:val="00C355A1"/>
    <w:rsid w:val="00C35FB0"/>
    <w:rsid w:val="00C37DBB"/>
    <w:rsid w:val="00C40E4F"/>
    <w:rsid w:val="00C51B96"/>
    <w:rsid w:val="00C51DCB"/>
    <w:rsid w:val="00C53E8B"/>
    <w:rsid w:val="00C56348"/>
    <w:rsid w:val="00C5688B"/>
    <w:rsid w:val="00C67985"/>
    <w:rsid w:val="00C67C44"/>
    <w:rsid w:val="00C71511"/>
    <w:rsid w:val="00C715F1"/>
    <w:rsid w:val="00C71A2E"/>
    <w:rsid w:val="00C73C3B"/>
    <w:rsid w:val="00C75254"/>
    <w:rsid w:val="00C81E3A"/>
    <w:rsid w:val="00C83904"/>
    <w:rsid w:val="00C83928"/>
    <w:rsid w:val="00C87F6C"/>
    <w:rsid w:val="00C90171"/>
    <w:rsid w:val="00C92FD3"/>
    <w:rsid w:val="00C95F53"/>
    <w:rsid w:val="00C96921"/>
    <w:rsid w:val="00CA19AD"/>
    <w:rsid w:val="00CA1EF3"/>
    <w:rsid w:val="00CA619F"/>
    <w:rsid w:val="00CB4515"/>
    <w:rsid w:val="00CB4B2D"/>
    <w:rsid w:val="00CB7107"/>
    <w:rsid w:val="00CB7EA7"/>
    <w:rsid w:val="00CC0FD2"/>
    <w:rsid w:val="00CC4483"/>
    <w:rsid w:val="00CC7DCE"/>
    <w:rsid w:val="00CD0464"/>
    <w:rsid w:val="00CD109F"/>
    <w:rsid w:val="00CD29B1"/>
    <w:rsid w:val="00CD487D"/>
    <w:rsid w:val="00CF01FA"/>
    <w:rsid w:val="00CF129B"/>
    <w:rsid w:val="00CF2C80"/>
    <w:rsid w:val="00CF2E96"/>
    <w:rsid w:val="00CF4132"/>
    <w:rsid w:val="00CF4577"/>
    <w:rsid w:val="00CF54C5"/>
    <w:rsid w:val="00CF7407"/>
    <w:rsid w:val="00D01B1B"/>
    <w:rsid w:val="00D11B8F"/>
    <w:rsid w:val="00D11F8E"/>
    <w:rsid w:val="00D15C51"/>
    <w:rsid w:val="00D17C39"/>
    <w:rsid w:val="00D201C0"/>
    <w:rsid w:val="00D21220"/>
    <w:rsid w:val="00D3670E"/>
    <w:rsid w:val="00D37395"/>
    <w:rsid w:val="00D37782"/>
    <w:rsid w:val="00D41E3C"/>
    <w:rsid w:val="00D42C94"/>
    <w:rsid w:val="00D45F7B"/>
    <w:rsid w:val="00D46C09"/>
    <w:rsid w:val="00D50A63"/>
    <w:rsid w:val="00D516DE"/>
    <w:rsid w:val="00D60A8A"/>
    <w:rsid w:val="00D6222B"/>
    <w:rsid w:val="00D629D7"/>
    <w:rsid w:val="00D674A5"/>
    <w:rsid w:val="00D72041"/>
    <w:rsid w:val="00D72636"/>
    <w:rsid w:val="00D75590"/>
    <w:rsid w:val="00D76E37"/>
    <w:rsid w:val="00D801DD"/>
    <w:rsid w:val="00D82C78"/>
    <w:rsid w:val="00D850CC"/>
    <w:rsid w:val="00D851F2"/>
    <w:rsid w:val="00D92279"/>
    <w:rsid w:val="00D93181"/>
    <w:rsid w:val="00D94703"/>
    <w:rsid w:val="00DA0786"/>
    <w:rsid w:val="00DA0BC2"/>
    <w:rsid w:val="00DA22FA"/>
    <w:rsid w:val="00DB3DC9"/>
    <w:rsid w:val="00DB5424"/>
    <w:rsid w:val="00DB5CB7"/>
    <w:rsid w:val="00DC0514"/>
    <w:rsid w:val="00DC22AB"/>
    <w:rsid w:val="00DC238C"/>
    <w:rsid w:val="00DC270F"/>
    <w:rsid w:val="00DC2AB4"/>
    <w:rsid w:val="00DD6EE3"/>
    <w:rsid w:val="00DD7047"/>
    <w:rsid w:val="00DE038C"/>
    <w:rsid w:val="00DE1E7C"/>
    <w:rsid w:val="00DE52D1"/>
    <w:rsid w:val="00DF09E5"/>
    <w:rsid w:val="00DF3637"/>
    <w:rsid w:val="00DF5188"/>
    <w:rsid w:val="00DF60BD"/>
    <w:rsid w:val="00DF78C4"/>
    <w:rsid w:val="00DF7A53"/>
    <w:rsid w:val="00E00212"/>
    <w:rsid w:val="00E06A11"/>
    <w:rsid w:val="00E07554"/>
    <w:rsid w:val="00E10942"/>
    <w:rsid w:val="00E12874"/>
    <w:rsid w:val="00E13A72"/>
    <w:rsid w:val="00E13AD1"/>
    <w:rsid w:val="00E2136A"/>
    <w:rsid w:val="00E22182"/>
    <w:rsid w:val="00E232CA"/>
    <w:rsid w:val="00E24861"/>
    <w:rsid w:val="00E24FDD"/>
    <w:rsid w:val="00E30718"/>
    <w:rsid w:val="00E315CD"/>
    <w:rsid w:val="00E34E2D"/>
    <w:rsid w:val="00E360D6"/>
    <w:rsid w:val="00E416B4"/>
    <w:rsid w:val="00E446B3"/>
    <w:rsid w:val="00E4508E"/>
    <w:rsid w:val="00E47A36"/>
    <w:rsid w:val="00E507FF"/>
    <w:rsid w:val="00E52CD9"/>
    <w:rsid w:val="00E5464C"/>
    <w:rsid w:val="00E56F44"/>
    <w:rsid w:val="00E613BD"/>
    <w:rsid w:val="00E61EF7"/>
    <w:rsid w:val="00E61F33"/>
    <w:rsid w:val="00E635A8"/>
    <w:rsid w:val="00E64DCC"/>
    <w:rsid w:val="00E660DA"/>
    <w:rsid w:val="00E80CF4"/>
    <w:rsid w:val="00E82354"/>
    <w:rsid w:val="00E83E51"/>
    <w:rsid w:val="00E85580"/>
    <w:rsid w:val="00E96409"/>
    <w:rsid w:val="00E966C1"/>
    <w:rsid w:val="00EA0655"/>
    <w:rsid w:val="00EA1609"/>
    <w:rsid w:val="00EA47A9"/>
    <w:rsid w:val="00EB12BB"/>
    <w:rsid w:val="00EB2905"/>
    <w:rsid w:val="00EB3764"/>
    <w:rsid w:val="00EB76F4"/>
    <w:rsid w:val="00EB7CDF"/>
    <w:rsid w:val="00EC25BF"/>
    <w:rsid w:val="00EC2B26"/>
    <w:rsid w:val="00ED3E94"/>
    <w:rsid w:val="00ED6658"/>
    <w:rsid w:val="00EE6634"/>
    <w:rsid w:val="00EF1AB0"/>
    <w:rsid w:val="00EF34C9"/>
    <w:rsid w:val="00EF62A6"/>
    <w:rsid w:val="00F004A2"/>
    <w:rsid w:val="00F039C9"/>
    <w:rsid w:val="00F05BC0"/>
    <w:rsid w:val="00F069FE"/>
    <w:rsid w:val="00F14F93"/>
    <w:rsid w:val="00F20403"/>
    <w:rsid w:val="00F22857"/>
    <w:rsid w:val="00F22CA3"/>
    <w:rsid w:val="00F23DDF"/>
    <w:rsid w:val="00F241A0"/>
    <w:rsid w:val="00F2424C"/>
    <w:rsid w:val="00F3004B"/>
    <w:rsid w:val="00F34C80"/>
    <w:rsid w:val="00F42130"/>
    <w:rsid w:val="00F47EDB"/>
    <w:rsid w:val="00F509BA"/>
    <w:rsid w:val="00F558E6"/>
    <w:rsid w:val="00F57317"/>
    <w:rsid w:val="00F658D6"/>
    <w:rsid w:val="00F65CC5"/>
    <w:rsid w:val="00F710ED"/>
    <w:rsid w:val="00F96A48"/>
    <w:rsid w:val="00FA0363"/>
    <w:rsid w:val="00FA6599"/>
    <w:rsid w:val="00FA6879"/>
    <w:rsid w:val="00FB1819"/>
    <w:rsid w:val="00FB1838"/>
    <w:rsid w:val="00FB201F"/>
    <w:rsid w:val="00FB2FB6"/>
    <w:rsid w:val="00FB5593"/>
    <w:rsid w:val="00FB7412"/>
    <w:rsid w:val="00FC1173"/>
    <w:rsid w:val="00FC4736"/>
    <w:rsid w:val="00FC5D78"/>
    <w:rsid w:val="00FC7313"/>
    <w:rsid w:val="00FD1906"/>
    <w:rsid w:val="00FD2BF9"/>
    <w:rsid w:val="00FD5EFE"/>
    <w:rsid w:val="00FD63D6"/>
    <w:rsid w:val="00FD710C"/>
    <w:rsid w:val="00FD76CD"/>
    <w:rsid w:val="00FE0F32"/>
    <w:rsid w:val="00FE22B4"/>
    <w:rsid w:val="00FE4BF5"/>
    <w:rsid w:val="00FF32CE"/>
    <w:rsid w:val="00FF3E32"/>
    <w:rsid w:val="00FF41E6"/>
    <w:rsid w:val="00FF46EB"/>
    <w:rsid w:val="00FF4909"/>
    <w:rsid w:val="00FF77AB"/>
    <w:rsid w:val="00FF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EF"/>
    <w:pPr>
      <w:widowControl w:val="0"/>
      <w:jc w:val="both"/>
    </w:pPr>
    <w:rPr>
      <w:rFonts w:ascii="Times New Roman" w:hAnsi="Times New Roman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A6599"/>
    <w:pPr>
      <w:spacing w:before="100" w:beforeAutospacing="1" w:after="100" w:afterAutospacing="1"/>
      <w:jc w:val="left"/>
      <w:outlineLvl w:val="4"/>
    </w:pPr>
    <w:rPr>
      <w:rFonts w:ascii="宋体" w:hAnsi="宋体"/>
      <w:b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FA6599"/>
    <w:rPr>
      <w:rFonts w:ascii="宋体" w:eastAsia="宋体" w:hAnsi="宋体" w:cs="Times New Roman"/>
      <w:b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ED6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D665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D6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6658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37B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rsid w:val="00987DD5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E83E5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83904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B567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677A"/>
    <w:rPr>
      <w:rFonts w:ascii="Times New Roman" w:eastAsia="宋体" w:hAnsi="Times New Roman" w:cs="Times New Roman"/>
      <w:sz w:val="18"/>
      <w:szCs w:val="18"/>
    </w:rPr>
  </w:style>
  <w:style w:type="character" w:styleId="HTMLCite">
    <w:name w:val="HTML Cite"/>
    <w:basedOn w:val="DefaultParagraphFont"/>
    <w:uiPriority w:val="99"/>
    <w:rsid w:val="00280C5F"/>
    <w:rPr>
      <w:rFonts w:cs="Times New Roman"/>
    </w:rPr>
  </w:style>
  <w:style w:type="character" w:customStyle="1" w:styleId="Char">
    <w:name w:val="页脚 Char"/>
    <w:basedOn w:val="DefaultParagraphFont"/>
    <w:uiPriority w:val="99"/>
    <w:rsid w:val="00A0419F"/>
    <w:rPr>
      <w:rFonts w:cs="Times New Roman"/>
      <w:kern w:val="2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A041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0419F"/>
    <w:rPr>
      <w:rFonts w:ascii="Times New Roman" w:eastAsia="宋体" w:hAnsi="Times New Roman" w:cs="Times New Roman"/>
      <w:sz w:val="24"/>
      <w:szCs w:val="24"/>
    </w:rPr>
  </w:style>
  <w:style w:type="paragraph" w:customStyle="1" w:styleId="p0">
    <w:name w:val="p0"/>
    <w:basedOn w:val="Normal"/>
    <w:uiPriority w:val="99"/>
    <w:rsid w:val="007E25F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2070</TotalTime>
  <Pages>7</Pages>
  <Words>983</Words>
  <Characters>5604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微软用户</cp:lastModifiedBy>
  <cp:revision>474</cp:revision>
  <cp:lastPrinted>2016-02-21T17:36:00Z</cp:lastPrinted>
  <dcterms:created xsi:type="dcterms:W3CDTF">2016-01-06T16:06:00Z</dcterms:created>
  <dcterms:modified xsi:type="dcterms:W3CDTF">2017-03-24T02:00:00Z</dcterms:modified>
</cp:coreProperties>
</file>